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E353B">
        <w:rPr>
          <w:rFonts w:ascii="Times New Roman" w:hAnsi="Times New Roman" w:cs="Times New Roman"/>
          <w:b/>
          <w:bCs/>
        </w:rPr>
        <w:t xml:space="preserve">        </w:t>
      </w:r>
      <w:r w:rsidR="00496F37">
        <w:rPr>
          <w:rFonts w:ascii="Times New Roman" w:hAnsi="Times New Roman" w:cs="Times New Roman"/>
          <w:b/>
          <w:bCs/>
        </w:rPr>
        <w:t xml:space="preserve">Приказом </w:t>
      </w:r>
      <w:r w:rsidR="003E353B">
        <w:rPr>
          <w:rFonts w:ascii="Times New Roman" w:hAnsi="Times New Roman" w:cs="Times New Roman"/>
          <w:b/>
          <w:bCs/>
        </w:rPr>
        <w:t xml:space="preserve">И.о. </w:t>
      </w:r>
      <w:r w:rsidR="00496F37">
        <w:rPr>
          <w:rFonts w:ascii="Times New Roman" w:hAnsi="Times New Roman" w:cs="Times New Roman"/>
          <w:b/>
          <w:bCs/>
        </w:rPr>
        <w:t>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ТКБ Инвестмент Партнерс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D765C4">
        <w:rPr>
          <w:rFonts w:ascii="Times New Roman" w:hAnsi="Times New Roman" w:cs="Times New Roman"/>
          <w:b/>
          <w:bCs/>
        </w:rPr>
        <w:t>К</w:t>
      </w:r>
      <w:r w:rsidR="003E353B">
        <w:rPr>
          <w:rFonts w:ascii="Times New Roman" w:hAnsi="Times New Roman" w:cs="Times New Roman"/>
          <w:b/>
          <w:bCs/>
        </w:rPr>
        <w:t>оровкин</w:t>
      </w:r>
      <w:r w:rsidR="00D765C4">
        <w:rPr>
          <w:rFonts w:ascii="Times New Roman" w:hAnsi="Times New Roman" w:cs="Times New Roman"/>
          <w:b/>
          <w:bCs/>
        </w:rPr>
        <w:t xml:space="preserve">а </w:t>
      </w:r>
      <w:r w:rsidR="003E353B">
        <w:rPr>
          <w:rFonts w:ascii="Times New Roman" w:hAnsi="Times New Roman" w:cs="Times New Roman"/>
          <w:b/>
          <w:bCs/>
        </w:rPr>
        <w:t>А</w:t>
      </w:r>
      <w:r w:rsidR="00D765C4">
        <w:rPr>
          <w:rFonts w:ascii="Times New Roman" w:hAnsi="Times New Roman" w:cs="Times New Roman"/>
          <w:b/>
          <w:bCs/>
        </w:rPr>
        <w:t>.</w:t>
      </w:r>
      <w:r w:rsidR="003E353B">
        <w:rPr>
          <w:rFonts w:ascii="Times New Roman" w:hAnsi="Times New Roman" w:cs="Times New Roman"/>
          <w:b/>
          <w:bCs/>
        </w:rPr>
        <w:t>А</w:t>
      </w:r>
      <w:r w:rsidR="00D765C4">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1A3205">
        <w:rPr>
          <w:rFonts w:ascii="Times New Roman" w:hAnsi="Times New Roman" w:cs="Times New Roman"/>
          <w:b/>
          <w:bCs/>
        </w:rPr>
        <w:t xml:space="preserve">   </w:t>
      </w:r>
      <w:r>
        <w:rPr>
          <w:rFonts w:ascii="Times New Roman" w:hAnsi="Times New Roman" w:cs="Times New Roman"/>
          <w:b/>
          <w:bCs/>
        </w:rPr>
        <w:t>от «</w:t>
      </w:r>
      <w:r w:rsidR="001A3205" w:rsidRPr="001A3205">
        <w:rPr>
          <w:rFonts w:ascii="Times New Roman" w:hAnsi="Times New Roman" w:cs="Times New Roman"/>
          <w:b/>
          <w:bCs/>
        </w:rPr>
        <w:t>26</w:t>
      </w:r>
      <w:r>
        <w:rPr>
          <w:rFonts w:ascii="Times New Roman" w:hAnsi="Times New Roman" w:cs="Times New Roman"/>
          <w:b/>
          <w:bCs/>
        </w:rPr>
        <w:t xml:space="preserve">» </w:t>
      </w:r>
      <w:r w:rsidR="001A3205">
        <w:rPr>
          <w:rFonts w:ascii="Times New Roman" w:hAnsi="Times New Roman" w:cs="Times New Roman"/>
          <w:b/>
          <w:bCs/>
        </w:rPr>
        <w:t>июля</w:t>
      </w:r>
      <w:r w:rsidR="00A8311F">
        <w:rPr>
          <w:rFonts w:ascii="Times New Roman" w:hAnsi="Times New Roman" w:cs="Times New Roman"/>
          <w:b/>
          <w:bCs/>
        </w:rPr>
        <w:t xml:space="preserve"> </w:t>
      </w:r>
      <w:r>
        <w:rPr>
          <w:rFonts w:ascii="Times New Roman" w:hAnsi="Times New Roman" w:cs="Times New Roman"/>
          <w:b/>
          <w:bCs/>
        </w:rPr>
        <w:t>201</w:t>
      </w:r>
      <w:r w:rsidR="00C31BF1">
        <w:rPr>
          <w:rFonts w:ascii="Times New Roman" w:hAnsi="Times New Roman" w:cs="Times New Roman"/>
          <w:b/>
          <w:bCs/>
        </w:rPr>
        <w:t>9</w:t>
      </w:r>
      <w:r>
        <w:rPr>
          <w:rFonts w:ascii="Times New Roman" w:hAnsi="Times New Roman" w:cs="Times New Roman"/>
          <w:b/>
          <w:bCs/>
        </w:rPr>
        <w:t xml:space="preserve"> г.</w:t>
      </w:r>
      <w:r w:rsidR="001A3205" w:rsidRPr="001A3205">
        <w:rPr>
          <w:rFonts w:ascii="Times New Roman" w:hAnsi="Times New Roman" w:cs="Times New Roman"/>
          <w:b/>
          <w:bCs/>
        </w:rPr>
        <w:t xml:space="preserve"> </w:t>
      </w:r>
      <w:r w:rsidR="001A3205">
        <w:rPr>
          <w:rFonts w:ascii="Times New Roman" w:hAnsi="Times New Roman" w:cs="Times New Roman"/>
          <w:b/>
          <w:bCs/>
        </w:rPr>
        <w:t>№ 45</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A611A7" w:rsidRPr="00A611A7">
        <w:rPr>
          <w:rFonts w:ascii="Times New Roman" w:hAnsi="Times New Roman" w:cs="Times New Roman"/>
          <w:b/>
          <w:bCs/>
        </w:rPr>
        <w:t>1</w:t>
      </w:r>
      <w:r w:rsidR="00C31BF1">
        <w:rPr>
          <w:rFonts w:ascii="Times New Roman" w:hAnsi="Times New Roman" w:cs="Times New Roman"/>
          <w:b/>
          <w:bCs/>
        </w:rPr>
        <w:t>5</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13175C" w:rsidTr="00151DD2">
        <w:trPr>
          <w:trHeight w:val="537"/>
        </w:trPr>
        <w:tc>
          <w:tcPr>
            <w:tcW w:w="568" w:type="dxa"/>
            <w:shd w:val="clear" w:color="auto" w:fill="F3F3F3"/>
          </w:tcPr>
          <w:p w:rsidR="00E44D5F" w:rsidRPr="0013175C"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13175C">
              <w:rPr>
                <w:rFonts w:ascii="Times New Roman" w:hAnsi="Times New Roman" w:cs="Times New Roman"/>
                <w:kern w:val="0"/>
                <w:sz w:val="22"/>
                <w:szCs w:val="22"/>
              </w:rPr>
              <w:t>№ п/п</w:t>
            </w:r>
          </w:p>
        </w:tc>
        <w:tc>
          <w:tcPr>
            <w:tcW w:w="1076" w:type="dxa"/>
            <w:shd w:val="clear" w:color="auto" w:fill="F3F3F3"/>
          </w:tcPr>
          <w:p w:rsidR="00E44D5F" w:rsidRPr="0013175C" w:rsidRDefault="00E44D5F" w:rsidP="00576992">
            <w:pPr>
              <w:autoSpaceDE/>
              <w:autoSpaceDN/>
              <w:jc w:val="center"/>
              <w:rPr>
                <w:sz w:val="22"/>
                <w:szCs w:val="22"/>
              </w:rPr>
            </w:pPr>
            <w:r w:rsidRPr="0013175C">
              <w:rPr>
                <w:sz w:val="22"/>
                <w:szCs w:val="22"/>
              </w:rPr>
              <w:t>Номер редакти-руемого</w:t>
            </w:r>
          </w:p>
          <w:p w:rsidR="00E44D5F" w:rsidRPr="0013175C" w:rsidRDefault="00E44D5F" w:rsidP="00576992">
            <w:pPr>
              <w:autoSpaceDE/>
              <w:autoSpaceDN/>
              <w:jc w:val="center"/>
              <w:rPr>
                <w:sz w:val="22"/>
                <w:szCs w:val="22"/>
              </w:rPr>
            </w:pPr>
            <w:r w:rsidRPr="0013175C">
              <w:rPr>
                <w:sz w:val="22"/>
                <w:szCs w:val="22"/>
              </w:rPr>
              <w:t>пункта</w:t>
            </w:r>
          </w:p>
        </w:tc>
        <w:tc>
          <w:tcPr>
            <w:tcW w:w="4168" w:type="dxa"/>
            <w:shd w:val="clear" w:color="auto" w:fill="F3F3F3"/>
            <w:vAlign w:val="center"/>
          </w:tcPr>
          <w:p w:rsidR="00E44D5F" w:rsidRPr="0013175C"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13175C">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13175C" w:rsidRDefault="00E44D5F" w:rsidP="00E44D5F">
            <w:pPr>
              <w:pStyle w:val="prg3"/>
              <w:numPr>
                <w:ilvl w:val="0"/>
                <w:numId w:val="0"/>
              </w:numPr>
              <w:jc w:val="center"/>
              <w:rPr>
                <w:rFonts w:ascii="Times New Roman" w:hAnsi="Times New Roman" w:cs="Times New Roman"/>
                <w:sz w:val="22"/>
                <w:szCs w:val="22"/>
              </w:rPr>
            </w:pPr>
            <w:r w:rsidRPr="0013175C">
              <w:rPr>
                <w:rFonts w:ascii="Times New Roman" w:hAnsi="Times New Roman" w:cs="Times New Roman"/>
                <w:sz w:val="22"/>
                <w:szCs w:val="22"/>
              </w:rPr>
              <w:t>Пункт в новой редакции</w:t>
            </w:r>
          </w:p>
        </w:tc>
      </w:tr>
      <w:tr w:rsidR="00CA6311" w:rsidRPr="0013175C" w:rsidTr="00A41CF3">
        <w:trPr>
          <w:trHeight w:val="537"/>
        </w:trPr>
        <w:tc>
          <w:tcPr>
            <w:tcW w:w="568" w:type="dxa"/>
            <w:shd w:val="clear" w:color="auto" w:fill="auto"/>
          </w:tcPr>
          <w:p w:rsidR="00CA6311" w:rsidRDefault="00CA6311" w:rsidP="00CA6311">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1076" w:type="dxa"/>
            <w:shd w:val="clear" w:color="auto" w:fill="auto"/>
          </w:tcPr>
          <w:p w:rsidR="00CA6311" w:rsidRDefault="00CA6311" w:rsidP="00CA6311">
            <w:pPr>
              <w:autoSpaceDE/>
              <w:autoSpaceDN/>
              <w:jc w:val="center"/>
              <w:rPr>
                <w:sz w:val="22"/>
                <w:szCs w:val="22"/>
              </w:rPr>
            </w:pPr>
            <w:r>
              <w:rPr>
                <w:sz w:val="22"/>
                <w:szCs w:val="22"/>
              </w:rPr>
              <w:t>19.</w:t>
            </w:r>
          </w:p>
        </w:tc>
        <w:tc>
          <w:tcPr>
            <w:tcW w:w="4168" w:type="dxa"/>
          </w:tcPr>
          <w:p w:rsidR="00CA6311" w:rsidRPr="00A41CF3" w:rsidRDefault="00CA6311" w:rsidP="00CA6311">
            <w:pPr>
              <w:ind w:firstLine="567"/>
              <w:jc w:val="both"/>
              <w:rPr>
                <w:sz w:val="22"/>
                <w:szCs w:val="22"/>
              </w:rPr>
            </w:pPr>
            <w:r w:rsidRPr="00A41CF3">
              <w:rPr>
                <w:sz w:val="22"/>
                <w:szCs w:val="22"/>
              </w:rPr>
              <w:t>Дата окончания срока действия договора доверительного управления фондом: «01» июля 2019 г.</w:t>
            </w:r>
          </w:p>
          <w:p w:rsidR="00564C97" w:rsidRDefault="00CA6311">
            <w:pPr>
              <w:ind w:firstLine="567"/>
              <w:jc w:val="both"/>
              <w:rPr>
                <w:sz w:val="22"/>
                <w:szCs w:val="22"/>
              </w:rPr>
            </w:pPr>
            <w:r w:rsidRPr="00A41CF3">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CA6311" w:rsidRPr="00A41CF3" w:rsidRDefault="00CA6311" w:rsidP="00CA6311">
            <w:pPr>
              <w:ind w:firstLine="567"/>
              <w:jc w:val="both"/>
              <w:rPr>
                <w:b/>
                <w:sz w:val="22"/>
                <w:szCs w:val="22"/>
              </w:rPr>
            </w:pPr>
            <w:r w:rsidRPr="00A41CF3">
              <w:rPr>
                <w:sz w:val="22"/>
                <w:szCs w:val="22"/>
              </w:rPr>
              <w:t>Дата окончания срока действия договора доверительного управления фондом: «</w:t>
            </w:r>
            <w:r w:rsidRPr="00A41CF3">
              <w:rPr>
                <w:b/>
                <w:sz w:val="22"/>
                <w:szCs w:val="22"/>
              </w:rPr>
              <w:t>0</w:t>
            </w:r>
            <w:r w:rsidR="00564C97" w:rsidRPr="007C24FA">
              <w:rPr>
                <w:b/>
                <w:sz w:val="22"/>
                <w:szCs w:val="22"/>
              </w:rPr>
              <w:t>2</w:t>
            </w:r>
            <w:r w:rsidRPr="00A41CF3">
              <w:rPr>
                <w:b/>
                <w:sz w:val="22"/>
                <w:szCs w:val="22"/>
              </w:rPr>
              <w:t>» июля 2034 г.</w:t>
            </w:r>
          </w:p>
          <w:p w:rsidR="00564C97" w:rsidRDefault="00CA6311" w:rsidP="007C24FA">
            <w:pPr>
              <w:ind w:firstLine="567"/>
              <w:jc w:val="both"/>
              <w:rPr>
                <w:b/>
                <w:sz w:val="22"/>
                <w:szCs w:val="22"/>
                <w:lang w:eastAsia="en-US"/>
              </w:rPr>
            </w:pPr>
            <w:r w:rsidRPr="00A41CF3">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CA6311" w:rsidRPr="0013175C" w:rsidTr="00893B9C">
        <w:trPr>
          <w:trHeight w:val="537"/>
        </w:trPr>
        <w:tc>
          <w:tcPr>
            <w:tcW w:w="568" w:type="dxa"/>
            <w:shd w:val="clear" w:color="auto" w:fill="auto"/>
          </w:tcPr>
          <w:p w:rsidR="00CA6311" w:rsidRPr="0013175C" w:rsidRDefault="00CA6311" w:rsidP="00CA6311">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shd w:val="clear" w:color="auto" w:fill="auto"/>
          </w:tcPr>
          <w:p w:rsidR="00CA6311" w:rsidRPr="0013175C" w:rsidRDefault="00CA6311" w:rsidP="00CA6311">
            <w:pPr>
              <w:autoSpaceDE/>
              <w:autoSpaceDN/>
              <w:jc w:val="center"/>
              <w:rPr>
                <w:sz w:val="22"/>
                <w:szCs w:val="22"/>
              </w:rPr>
            </w:pPr>
            <w:r>
              <w:rPr>
                <w:sz w:val="22"/>
                <w:szCs w:val="22"/>
              </w:rPr>
              <w:t>24.</w:t>
            </w:r>
          </w:p>
        </w:tc>
        <w:tc>
          <w:tcPr>
            <w:tcW w:w="4168" w:type="dxa"/>
            <w:shd w:val="clear" w:color="auto" w:fill="auto"/>
            <w:vAlign w:val="center"/>
          </w:tcPr>
          <w:p w:rsidR="00CA6311" w:rsidRPr="00893B9C" w:rsidRDefault="00CA6311" w:rsidP="00CA6311">
            <w:pPr>
              <w:ind w:firstLine="567"/>
              <w:jc w:val="both"/>
              <w:rPr>
                <w:sz w:val="22"/>
                <w:szCs w:val="22"/>
              </w:rPr>
            </w:pPr>
            <w:r w:rsidRPr="00893B9C">
              <w:rPr>
                <w:sz w:val="22"/>
                <w:szCs w:val="22"/>
              </w:rPr>
              <w:t>Описание рисков, связанных с инвестированием:</w:t>
            </w:r>
          </w:p>
          <w:p w:rsidR="00CA6311" w:rsidRPr="00893B9C" w:rsidRDefault="00CA6311" w:rsidP="00CA6311">
            <w:pPr>
              <w:ind w:firstLine="567"/>
              <w:jc w:val="both"/>
              <w:rPr>
                <w:sz w:val="22"/>
                <w:szCs w:val="22"/>
              </w:rPr>
            </w:pPr>
            <w:r w:rsidRPr="00893B9C">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CA6311" w:rsidRPr="00893B9C" w:rsidRDefault="00CA6311" w:rsidP="00CA6311">
            <w:pPr>
              <w:ind w:firstLine="567"/>
              <w:jc w:val="both"/>
              <w:rPr>
                <w:sz w:val="22"/>
                <w:szCs w:val="22"/>
              </w:rPr>
            </w:pPr>
            <w:r w:rsidRPr="00893B9C">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CA6311" w:rsidRPr="00893B9C" w:rsidRDefault="00CA6311" w:rsidP="00CA6311">
            <w:pPr>
              <w:ind w:firstLine="567"/>
              <w:jc w:val="both"/>
              <w:rPr>
                <w:sz w:val="22"/>
                <w:szCs w:val="22"/>
              </w:rPr>
            </w:pPr>
            <w:r w:rsidRPr="00893B9C">
              <w:rPr>
                <w:sz w:val="22"/>
                <w:szCs w:val="22"/>
              </w:rPr>
              <w:t xml:space="preserve">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w:t>
            </w:r>
            <w:r w:rsidRPr="00893B9C">
              <w:rPr>
                <w:sz w:val="22"/>
                <w:szCs w:val="22"/>
              </w:rPr>
              <w:lastRenderedPageBreak/>
              <w:t>риском базового актива (риском снижения его цены).</w:t>
            </w:r>
          </w:p>
          <w:p w:rsidR="00CA6311" w:rsidRPr="00893B9C" w:rsidRDefault="00CA6311" w:rsidP="00CA6311">
            <w:pPr>
              <w:ind w:firstLine="567"/>
              <w:jc w:val="both"/>
              <w:rPr>
                <w:sz w:val="22"/>
                <w:szCs w:val="22"/>
              </w:rPr>
            </w:pPr>
            <w:r w:rsidRPr="00893B9C">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CA6311" w:rsidRPr="00893B9C" w:rsidRDefault="00CA6311" w:rsidP="00CA6311">
            <w:pPr>
              <w:ind w:firstLine="567"/>
              <w:jc w:val="both"/>
              <w:rPr>
                <w:sz w:val="22"/>
                <w:szCs w:val="22"/>
              </w:rPr>
            </w:pPr>
            <w:r w:rsidRPr="00893B9C">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CA6311" w:rsidRPr="00893B9C" w:rsidRDefault="00CA6311" w:rsidP="00CA6311">
            <w:pPr>
              <w:ind w:firstLine="567"/>
              <w:jc w:val="both"/>
              <w:rPr>
                <w:sz w:val="22"/>
                <w:szCs w:val="22"/>
              </w:rPr>
            </w:pPr>
            <w:r w:rsidRPr="00893B9C">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CA6311" w:rsidRPr="00893B9C" w:rsidRDefault="00CA6311" w:rsidP="00CA6311">
            <w:pPr>
              <w:ind w:firstLine="567"/>
              <w:jc w:val="both"/>
              <w:rPr>
                <w:sz w:val="22"/>
                <w:szCs w:val="22"/>
              </w:rPr>
            </w:pPr>
            <w:r w:rsidRPr="00893B9C">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A6311" w:rsidRPr="00893B9C" w:rsidRDefault="00CA6311" w:rsidP="00CA6311">
            <w:pPr>
              <w:ind w:firstLine="567"/>
              <w:jc w:val="both"/>
              <w:rPr>
                <w:sz w:val="22"/>
                <w:szCs w:val="22"/>
              </w:rPr>
            </w:pPr>
            <w:r w:rsidRPr="00893B9C">
              <w:rPr>
                <w:sz w:val="22"/>
                <w:szCs w:val="22"/>
              </w:rPr>
              <w:t>Риски, связанные с инвестированием, включают, но не ограничиваются следующими рисками:</w:t>
            </w:r>
          </w:p>
          <w:p w:rsidR="00CA6311" w:rsidRPr="00893B9C" w:rsidRDefault="00CA6311" w:rsidP="00CA6311">
            <w:pPr>
              <w:ind w:firstLine="567"/>
              <w:jc w:val="both"/>
              <w:rPr>
                <w:sz w:val="22"/>
                <w:szCs w:val="22"/>
              </w:rPr>
            </w:pPr>
            <w:r w:rsidRPr="00893B9C">
              <w:rPr>
                <w:sz w:val="22"/>
                <w:szCs w:val="22"/>
              </w:rPr>
              <w:t>- экономический - риск возникновения неблагоприятных событий экономического характера;</w:t>
            </w:r>
          </w:p>
          <w:p w:rsidR="00CA6311" w:rsidRPr="00893B9C" w:rsidRDefault="00CA6311" w:rsidP="00CA6311">
            <w:pPr>
              <w:ind w:firstLine="567"/>
              <w:jc w:val="both"/>
              <w:rPr>
                <w:sz w:val="22"/>
                <w:szCs w:val="22"/>
              </w:rPr>
            </w:pPr>
            <w:r w:rsidRPr="00893B9C">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CA6311" w:rsidRPr="00893B9C" w:rsidRDefault="00CA6311" w:rsidP="00CA6311">
            <w:pPr>
              <w:ind w:firstLine="567"/>
              <w:jc w:val="both"/>
              <w:rPr>
                <w:sz w:val="22"/>
                <w:szCs w:val="22"/>
              </w:rPr>
            </w:pPr>
            <w:r w:rsidRPr="00893B9C">
              <w:rPr>
                <w:sz w:val="22"/>
                <w:szCs w:val="22"/>
              </w:rPr>
              <w:t>- валютный – риск потерь вследствие мировых финансовых кризисов и неблагоприятных изменений валютных курсов;</w:t>
            </w:r>
          </w:p>
          <w:p w:rsidR="00CA6311" w:rsidRPr="00893B9C" w:rsidRDefault="00CA6311" w:rsidP="00CA6311">
            <w:pPr>
              <w:ind w:firstLine="567"/>
              <w:jc w:val="both"/>
              <w:rPr>
                <w:sz w:val="22"/>
                <w:szCs w:val="22"/>
              </w:rPr>
            </w:pPr>
            <w:r w:rsidRPr="00893B9C">
              <w:rPr>
                <w:sz w:val="22"/>
                <w:szCs w:val="22"/>
              </w:rPr>
              <w:t>- рыночный риск, связанный с колебаниями курсов валют, процентных ставок, цен финансовых инструментов;</w:t>
            </w:r>
          </w:p>
          <w:p w:rsidR="00CA6311" w:rsidRPr="00893B9C" w:rsidRDefault="00CA6311" w:rsidP="00CA6311">
            <w:pPr>
              <w:ind w:firstLine="567"/>
              <w:jc w:val="both"/>
              <w:rPr>
                <w:sz w:val="22"/>
                <w:szCs w:val="22"/>
              </w:rPr>
            </w:pPr>
            <w:r w:rsidRPr="00893B9C">
              <w:rPr>
                <w:sz w:val="22"/>
                <w:szCs w:val="22"/>
              </w:rPr>
              <w:t>- инфляционный – возможность потерь в связи с инфляцией;</w:t>
            </w:r>
          </w:p>
          <w:p w:rsidR="00CA6311" w:rsidRPr="00893B9C" w:rsidRDefault="00CA6311" w:rsidP="00CA6311">
            <w:pPr>
              <w:ind w:firstLine="567"/>
              <w:jc w:val="both"/>
              <w:rPr>
                <w:sz w:val="22"/>
                <w:szCs w:val="22"/>
              </w:rPr>
            </w:pPr>
            <w:r w:rsidRPr="00893B9C">
              <w:rPr>
                <w:sz w:val="22"/>
                <w:szCs w:val="22"/>
              </w:rPr>
              <w:t>- риск ликвидности – возможность возникновения затруднений с продажей или покупкой актива в определенный момент времени;</w:t>
            </w:r>
          </w:p>
          <w:p w:rsidR="00CA6311" w:rsidRPr="00893B9C" w:rsidRDefault="00CA6311" w:rsidP="00CA6311">
            <w:pPr>
              <w:ind w:firstLine="567"/>
              <w:jc w:val="both"/>
              <w:rPr>
                <w:sz w:val="22"/>
                <w:szCs w:val="22"/>
              </w:rPr>
            </w:pPr>
            <w:r w:rsidRPr="00893B9C">
              <w:rPr>
                <w:sz w:val="22"/>
                <w:szCs w:val="22"/>
              </w:rPr>
              <w:lastRenderedPageBreak/>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CA6311" w:rsidRPr="00893B9C" w:rsidRDefault="00CA6311" w:rsidP="00CA6311">
            <w:pPr>
              <w:ind w:firstLine="567"/>
              <w:jc w:val="both"/>
              <w:rPr>
                <w:sz w:val="22"/>
                <w:szCs w:val="22"/>
              </w:rPr>
            </w:pPr>
            <w:r w:rsidRPr="00893B9C">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CA6311" w:rsidRPr="00893B9C" w:rsidRDefault="00CA6311" w:rsidP="00CA6311">
            <w:pPr>
              <w:ind w:firstLine="567"/>
              <w:jc w:val="both"/>
              <w:rPr>
                <w:sz w:val="22"/>
                <w:szCs w:val="22"/>
              </w:rPr>
            </w:pPr>
            <w:r w:rsidRPr="00893B9C">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CA6311" w:rsidRPr="00893B9C" w:rsidRDefault="00CA6311" w:rsidP="00CA6311">
            <w:pPr>
              <w:ind w:firstLine="567"/>
              <w:jc w:val="both"/>
              <w:rPr>
                <w:sz w:val="22"/>
                <w:szCs w:val="22"/>
              </w:rPr>
            </w:pPr>
            <w:r w:rsidRPr="00893B9C">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CA6311" w:rsidRPr="00893B9C" w:rsidRDefault="00CA6311" w:rsidP="00CA6311">
            <w:pPr>
              <w:ind w:firstLine="567"/>
              <w:jc w:val="both"/>
              <w:rPr>
                <w:sz w:val="22"/>
                <w:szCs w:val="22"/>
              </w:rPr>
            </w:pPr>
            <w:r w:rsidRPr="00893B9C">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CA6311" w:rsidRPr="0013175C" w:rsidRDefault="00CA6311" w:rsidP="00CA6311">
            <w:pPr>
              <w:pStyle w:val="prg3"/>
              <w:numPr>
                <w:ilvl w:val="0"/>
                <w:numId w:val="0"/>
              </w:numPr>
              <w:spacing w:line="280" w:lineRule="exact"/>
              <w:rPr>
                <w:rFonts w:ascii="Times New Roman" w:hAnsi="Times New Roman" w:cs="Times New Roman"/>
                <w:kern w:val="0"/>
                <w:sz w:val="22"/>
                <w:szCs w:val="22"/>
              </w:rPr>
            </w:pPr>
            <w:r w:rsidRPr="00893B9C">
              <w:rPr>
                <w:sz w:val="22"/>
                <w:szCs w:val="22"/>
              </w:rPr>
              <w:t>- техногенный – риск, порожденный хозяйственной деятельностью человека: аварийные ситуации, пожары и т.д.</w:t>
            </w:r>
          </w:p>
        </w:tc>
        <w:tc>
          <w:tcPr>
            <w:tcW w:w="4253" w:type="dxa"/>
            <w:shd w:val="clear" w:color="auto" w:fill="auto"/>
            <w:vAlign w:val="center"/>
          </w:tcPr>
          <w:p w:rsidR="00CA6311" w:rsidRPr="001D427F" w:rsidRDefault="00CA6311" w:rsidP="00CA6311">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CA6311" w:rsidRPr="001D427F" w:rsidRDefault="00CA6311" w:rsidP="00CA631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CA6311" w:rsidRPr="001D427F" w:rsidRDefault="00CA6311" w:rsidP="00CA631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CA6311" w:rsidRPr="001D427F" w:rsidRDefault="00CA6311" w:rsidP="00CA6311">
            <w:pPr>
              <w:autoSpaceDE/>
              <w:autoSpaceDN/>
              <w:ind w:firstLine="567"/>
              <w:jc w:val="both"/>
              <w:rPr>
                <w:b/>
                <w:sz w:val="22"/>
                <w:szCs w:val="22"/>
                <w:lang w:eastAsia="en-US"/>
              </w:rPr>
            </w:pPr>
            <w:r w:rsidRPr="001D427F">
              <w:rPr>
                <w:b/>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CA6311" w:rsidRPr="001D427F" w:rsidRDefault="00CA6311" w:rsidP="00CA6311">
            <w:pPr>
              <w:autoSpaceDE/>
              <w:autoSpaceDN/>
              <w:ind w:firstLine="567"/>
              <w:jc w:val="both"/>
              <w:rPr>
                <w:b/>
                <w:sz w:val="22"/>
                <w:szCs w:val="22"/>
                <w:lang w:eastAsia="en-US"/>
              </w:rPr>
            </w:pPr>
            <w:r w:rsidRPr="001D427F">
              <w:rPr>
                <w:b/>
                <w:sz w:val="22"/>
                <w:szCs w:val="22"/>
                <w:lang w:eastAsia="en-US"/>
              </w:rPr>
              <w:t xml:space="preserve">В наиболее общем виде понятие риска связано с возможностью положительного или отрицательного отклонения результата деятельности от </w:t>
            </w:r>
            <w:r w:rsidRPr="001D427F">
              <w:rPr>
                <w:b/>
                <w:sz w:val="22"/>
                <w:szCs w:val="22"/>
                <w:lang w:eastAsia="en-US"/>
              </w:rPr>
              <w:lastRenderedPageBreak/>
              <w:t>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CA6311" w:rsidRPr="001D427F" w:rsidRDefault="00CA6311" w:rsidP="00CA6311">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A6311" w:rsidRPr="001D427F" w:rsidRDefault="00CA6311" w:rsidP="00CA6311">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CA6311" w:rsidRPr="001D427F" w:rsidRDefault="00CA6311" w:rsidP="00CA6311">
            <w:pPr>
              <w:autoSpaceDE/>
              <w:autoSpaceDN/>
              <w:ind w:firstLine="567"/>
              <w:jc w:val="both"/>
              <w:rPr>
                <w:b/>
                <w:sz w:val="22"/>
                <w:szCs w:val="22"/>
                <w:lang w:eastAsia="en-US"/>
              </w:rPr>
            </w:pPr>
            <w:r>
              <w:rPr>
                <w:b/>
                <w:sz w:val="22"/>
                <w:szCs w:val="22"/>
                <w:lang w:eastAsia="en-US"/>
              </w:rPr>
              <w:t xml:space="preserve"> - н</w:t>
            </w:r>
            <w:r w:rsidRPr="001D427F">
              <w:rPr>
                <w:b/>
                <w:sz w:val="22"/>
                <w:szCs w:val="22"/>
                <w:lang w:eastAsia="en-US"/>
              </w:rPr>
              <w:t>ефинансовые риски;</w:t>
            </w:r>
          </w:p>
          <w:p w:rsidR="00CA6311" w:rsidRPr="001D427F" w:rsidRDefault="00CA6311" w:rsidP="00CA6311">
            <w:pPr>
              <w:autoSpaceDE/>
              <w:autoSpaceDN/>
              <w:ind w:firstLine="567"/>
              <w:jc w:val="both"/>
              <w:rPr>
                <w:b/>
                <w:sz w:val="22"/>
                <w:szCs w:val="22"/>
                <w:lang w:eastAsia="en-US"/>
              </w:rPr>
            </w:pPr>
            <w:r>
              <w:rPr>
                <w:b/>
                <w:sz w:val="22"/>
                <w:szCs w:val="22"/>
                <w:lang w:eastAsia="en-US"/>
              </w:rPr>
              <w:t xml:space="preserve"> - ф</w:t>
            </w:r>
            <w:r w:rsidRPr="001D427F">
              <w:rPr>
                <w:b/>
                <w:sz w:val="22"/>
                <w:szCs w:val="22"/>
                <w:lang w:eastAsia="en-US"/>
              </w:rPr>
              <w:t>инансовые риски.</w:t>
            </w:r>
          </w:p>
          <w:p w:rsidR="00CA6311" w:rsidRPr="001D427F" w:rsidRDefault="00CA6311" w:rsidP="00CA6311">
            <w:pPr>
              <w:autoSpaceDE/>
              <w:autoSpaceDN/>
              <w:ind w:firstLine="567"/>
              <w:jc w:val="both"/>
              <w:rPr>
                <w:b/>
                <w:sz w:val="22"/>
                <w:szCs w:val="22"/>
                <w:lang w:eastAsia="en-US"/>
              </w:rPr>
            </w:pPr>
            <w:r w:rsidRPr="001D427F">
              <w:rPr>
                <w:b/>
                <w:sz w:val="22"/>
                <w:szCs w:val="22"/>
                <w:lang w:eastAsia="en-US"/>
              </w:rPr>
              <w:t>К нефинансовым рискам, в том числе, могут быть отнесены следующие риски:</w:t>
            </w:r>
          </w:p>
          <w:p w:rsidR="00CA6311" w:rsidRPr="001D427F" w:rsidRDefault="00CA6311" w:rsidP="00CA6311">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w:t>
            </w:r>
            <w:r w:rsidRPr="001D427F">
              <w:rPr>
                <w:b/>
                <w:sz w:val="22"/>
                <w:szCs w:val="22"/>
              </w:rPr>
              <w:lastRenderedPageBreak/>
              <w:t>стороны управляющей компании, не подлежит диверсификации и не понижаем</w:t>
            </w:r>
            <w:r w:rsidRPr="001D427F">
              <w:rPr>
                <w:rFonts w:asciiTheme="minorHAnsi" w:hAnsiTheme="minorHAnsi"/>
                <w:b/>
                <w:sz w:val="22"/>
                <w:szCs w:val="22"/>
              </w:rPr>
              <w:t>.</w:t>
            </w:r>
          </w:p>
          <w:p w:rsidR="00CA6311" w:rsidRPr="001D427F" w:rsidRDefault="00CA6311" w:rsidP="00CA6311">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CA6311" w:rsidRPr="001D427F" w:rsidRDefault="00CA6311" w:rsidP="00CA6311">
            <w:pPr>
              <w:widowControl w:val="0"/>
              <w:autoSpaceDE/>
              <w:autoSpaceDN/>
              <w:jc w:val="both"/>
              <w:rPr>
                <w:b/>
                <w:sz w:val="22"/>
                <w:szCs w:val="22"/>
              </w:rPr>
            </w:pPr>
            <w:r w:rsidRPr="001D427F">
              <w:rPr>
                <w:b/>
                <w:sz w:val="22"/>
                <w:szCs w:val="22"/>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CA6311" w:rsidRPr="001D427F" w:rsidRDefault="00CA6311" w:rsidP="00CA6311">
            <w:pPr>
              <w:autoSpaceDE/>
              <w:autoSpaceDN/>
              <w:jc w:val="both"/>
              <w:rPr>
                <w:rFonts w:eastAsia="Calibri"/>
                <w:b/>
                <w:sz w:val="22"/>
                <w:szCs w:val="22"/>
                <w:lang w:eastAsia="en-US"/>
              </w:rPr>
            </w:pPr>
            <w:r w:rsidRPr="001D427F">
              <w:rPr>
                <w:rFonts w:eastAsia="Calibri"/>
                <w:b/>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CA6311" w:rsidRPr="001D427F" w:rsidRDefault="00CA6311" w:rsidP="00CA6311">
            <w:pPr>
              <w:widowControl w:val="0"/>
              <w:autoSpaceDE/>
              <w:autoSpaceDN/>
              <w:jc w:val="both"/>
              <w:rPr>
                <w:b/>
                <w:sz w:val="22"/>
                <w:szCs w:val="22"/>
              </w:rPr>
            </w:pPr>
            <w:r w:rsidRPr="001D427F">
              <w:rPr>
                <w:b/>
                <w:sz w:val="22"/>
                <w:szCs w:val="22"/>
              </w:rPr>
              <w:t xml:space="preserve">Необходимо также принимать во внимание риски, связанные со </w:t>
            </w:r>
            <w:r w:rsidRPr="001D427F">
              <w:rPr>
                <w:b/>
                <w:sz w:val="22"/>
                <w:szCs w:val="22"/>
              </w:rPr>
              <w:lastRenderedPageBreak/>
              <w:t>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CA6311" w:rsidRPr="001D427F" w:rsidRDefault="00CA6311" w:rsidP="00CA6311">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CA6311" w:rsidRPr="001D427F" w:rsidRDefault="00CA6311" w:rsidP="00CA6311">
            <w:pPr>
              <w:autoSpaceDE/>
              <w:autoSpaceDN/>
              <w:jc w:val="both"/>
              <w:rPr>
                <w:rFonts w:eastAsia="Calibri"/>
                <w:b/>
                <w:sz w:val="22"/>
                <w:szCs w:val="22"/>
                <w:lang w:eastAsia="en-US"/>
              </w:rPr>
            </w:pPr>
            <w:r w:rsidRPr="001D427F">
              <w:rPr>
                <w:rFonts w:eastAsia="Calibri"/>
                <w:b/>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CA6311" w:rsidRPr="001D427F" w:rsidRDefault="00CA6311" w:rsidP="00CA6311">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1D427F">
              <w:rPr>
                <w:rFonts w:ascii="Verdana" w:eastAsia="Calibri" w:hAnsi="Verdana"/>
                <w:b/>
                <w:sz w:val="22"/>
                <w:szCs w:val="22"/>
                <w:lang w:eastAsia="en-US"/>
              </w:rPr>
              <w:t>.</w:t>
            </w:r>
          </w:p>
          <w:p w:rsidR="00CA6311" w:rsidRPr="001D427F" w:rsidRDefault="00CA6311" w:rsidP="00CA6311">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CA6311" w:rsidRPr="001D427F" w:rsidRDefault="00CA6311" w:rsidP="00CA6311">
            <w:pPr>
              <w:autoSpaceDE/>
              <w:autoSpaceDN/>
              <w:jc w:val="both"/>
              <w:rPr>
                <w:rFonts w:asciiTheme="minorHAnsi" w:eastAsia="Calibri" w:hAnsiTheme="minorHAnsi"/>
                <w:b/>
                <w:sz w:val="22"/>
                <w:szCs w:val="22"/>
                <w:lang w:eastAsia="en-US"/>
              </w:rPr>
            </w:pPr>
            <w:r w:rsidRPr="001D427F">
              <w:rPr>
                <w:b/>
                <w:sz w:val="22"/>
                <w:szCs w:val="22"/>
                <w:lang w:eastAsia="en-US"/>
              </w:rPr>
              <w:t xml:space="preserve">1) Рыночной/ ценовой риск, </w:t>
            </w:r>
            <w:r w:rsidRPr="001D427F">
              <w:rPr>
                <w:rFonts w:eastAsia="Calibri"/>
                <w:b/>
                <w:sz w:val="22"/>
                <w:szCs w:val="22"/>
                <w:lang w:eastAsia="en-US"/>
              </w:rPr>
              <w:t xml:space="preserve">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w:t>
            </w:r>
            <w:r w:rsidRPr="001D427F">
              <w:rPr>
                <w:rFonts w:eastAsia="Calibri"/>
                <w:b/>
                <w:sz w:val="22"/>
                <w:szCs w:val="22"/>
                <w:lang w:eastAsia="en-US"/>
              </w:rPr>
              <w:lastRenderedPageBreak/>
              <w:t>обмена валюты, стихийные бедствия.</w:t>
            </w:r>
          </w:p>
          <w:p w:rsidR="00CA6311" w:rsidRPr="001D427F" w:rsidRDefault="00CA6311" w:rsidP="00CA6311">
            <w:pPr>
              <w:widowControl w:val="0"/>
              <w:shd w:val="clear" w:color="auto" w:fill="FFFFFF"/>
              <w:tabs>
                <w:tab w:val="left" w:pos="847"/>
              </w:tabs>
              <w:adjustRightInd w:val="0"/>
              <w:jc w:val="both"/>
              <w:rPr>
                <w:b/>
                <w:sz w:val="22"/>
                <w:szCs w:val="22"/>
                <w:lang w:eastAsia="en-US"/>
              </w:rPr>
            </w:pPr>
            <w:r w:rsidRPr="001D427F">
              <w:rPr>
                <w:b/>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D427F">
              <w:rPr>
                <w:rFonts w:asciiTheme="minorHAnsi" w:hAnsiTheme="minorHAnsi"/>
                <w:b/>
                <w:sz w:val="24"/>
                <w:szCs w:val="24"/>
                <w:lang w:eastAsia="en-US"/>
              </w:rPr>
              <w:t>.</w:t>
            </w:r>
          </w:p>
          <w:p w:rsidR="00CA6311" w:rsidRPr="001D427F" w:rsidRDefault="00CA6311" w:rsidP="00CA6311">
            <w:pPr>
              <w:widowControl w:val="0"/>
              <w:shd w:val="clear" w:color="auto" w:fill="FFFFFF"/>
              <w:tabs>
                <w:tab w:val="left" w:pos="847"/>
              </w:tabs>
              <w:adjustRightInd w:val="0"/>
              <w:jc w:val="both"/>
              <w:rPr>
                <w:b/>
                <w:sz w:val="22"/>
                <w:szCs w:val="22"/>
                <w:lang w:eastAsia="en-US"/>
              </w:rPr>
            </w:pPr>
            <w:r w:rsidRPr="001D427F">
              <w:rPr>
                <w:b/>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CA6311" w:rsidRPr="001D427F" w:rsidRDefault="00CA6311" w:rsidP="00CA6311">
            <w:pPr>
              <w:widowControl w:val="0"/>
              <w:shd w:val="clear" w:color="auto" w:fill="FFFFFF"/>
              <w:tabs>
                <w:tab w:val="left" w:pos="847"/>
              </w:tabs>
              <w:adjustRightInd w:val="0"/>
              <w:jc w:val="both"/>
              <w:rPr>
                <w:b/>
                <w:sz w:val="22"/>
                <w:szCs w:val="22"/>
                <w:lang w:eastAsia="en-US"/>
              </w:rPr>
            </w:pPr>
            <w:r w:rsidRPr="001D427F">
              <w:rPr>
                <w:b/>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CA6311" w:rsidRPr="001D427F" w:rsidRDefault="00CA6311" w:rsidP="00CA6311">
            <w:pPr>
              <w:autoSpaceDE/>
              <w:autoSpaceDN/>
              <w:jc w:val="both"/>
              <w:rPr>
                <w:b/>
                <w:sz w:val="22"/>
                <w:szCs w:val="22"/>
                <w:lang w:eastAsia="en-US"/>
              </w:rPr>
            </w:pPr>
          </w:p>
          <w:p w:rsidR="00CA6311" w:rsidRPr="001D427F" w:rsidRDefault="00CA6311" w:rsidP="00CA6311">
            <w:pPr>
              <w:autoSpaceDE/>
              <w:autoSpaceDN/>
              <w:jc w:val="both"/>
              <w:rPr>
                <w:rFonts w:eastAsia="Calibri"/>
                <w:b/>
                <w:sz w:val="22"/>
                <w:szCs w:val="22"/>
                <w:lang w:eastAsia="en-US"/>
              </w:rPr>
            </w:pPr>
            <w:r w:rsidRPr="001D427F">
              <w:rPr>
                <w:rFonts w:eastAsia="Calibri"/>
                <w:b/>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CA6311" w:rsidRPr="001D427F" w:rsidRDefault="00CA6311" w:rsidP="00CA6311">
            <w:pPr>
              <w:autoSpaceDE/>
              <w:autoSpaceDN/>
              <w:spacing w:after="200" w:line="276" w:lineRule="auto"/>
              <w:contextualSpacing/>
              <w:jc w:val="both"/>
              <w:rPr>
                <w:rFonts w:eastAsia="Calibri"/>
                <w:b/>
                <w:sz w:val="22"/>
                <w:szCs w:val="22"/>
                <w:lang w:eastAsia="en-US"/>
              </w:rPr>
            </w:pPr>
          </w:p>
          <w:p w:rsidR="00CA6311" w:rsidRPr="001D427F" w:rsidRDefault="00CA6311" w:rsidP="00CA6311">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 xml:space="preserve">Помимо финансовых и нефинансовых рисков инвестирование в активы, предусмотренные инвестиционной </w:t>
            </w:r>
            <w:r w:rsidRPr="001D427F">
              <w:rPr>
                <w:rFonts w:eastAsia="Calibri"/>
                <w:b/>
                <w:sz w:val="22"/>
                <w:szCs w:val="22"/>
                <w:lang w:eastAsia="en-US"/>
              </w:rPr>
              <w:lastRenderedPageBreak/>
              <w:t>декларацией фонда может включать следующие риски:</w:t>
            </w:r>
          </w:p>
          <w:p w:rsidR="00CA6311" w:rsidRPr="001D427F" w:rsidRDefault="00CA6311" w:rsidP="00CA6311">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CA6311" w:rsidRPr="001D427F" w:rsidRDefault="00CA6311" w:rsidP="00CA6311">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CA6311" w:rsidRPr="001D427F" w:rsidRDefault="00CA6311" w:rsidP="00CA6311">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CA6311" w:rsidRPr="001D427F" w:rsidRDefault="00CA6311" w:rsidP="00CA6311">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CA6311" w:rsidRPr="001D427F" w:rsidRDefault="00CA6311" w:rsidP="00CA6311">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CA6311" w:rsidRPr="001D427F" w:rsidRDefault="00CA6311" w:rsidP="00CA6311">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 xml:space="preserve">Так, при покупке опционного контракта потери, в общем случае, не превысят величину уплаченной премии, вознаграждения и </w:t>
            </w:r>
            <w:r w:rsidRPr="001D427F">
              <w:rPr>
                <w:b/>
                <w:sz w:val="22"/>
                <w:szCs w:val="22"/>
              </w:rPr>
              <w:lastRenderedPageBreak/>
              <w:t xml:space="preserve">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CA6311" w:rsidRPr="001D427F" w:rsidRDefault="00CA6311" w:rsidP="00CA6311">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CA6311" w:rsidRPr="001D427F" w:rsidRDefault="00CA6311" w:rsidP="00CA6311">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CA6311" w:rsidRPr="001D427F" w:rsidRDefault="00CA6311" w:rsidP="00CA6311">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CA6311" w:rsidRPr="001D427F" w:rsidRDefault="00CA6311" w:rsidP="00CA6311">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CA6311" w:rsidRPr="0013175C" w:rsidRDefault="00CA6311" w:rsidP="00CA6311">
            <w:pPr>
              <w:pStyle w:val="prg3"/>
              <w:numPr>
                <w:ilvl w:val="0"/>
                <w:numId w:val="0"/>
              </w:numPr>
              <w:rPr>
                <w:rFonts w:ascii="Times New Roman" w:hAnsi="Times New Roman" w:cs="Times New Roman"/>
                <w:sz w:val="22"/>
                <w:szCs w:val="22"/>
              </w:rPr>
            </w:pPr>
            <w:r w:rsidRPr="001D427F">
              <w:rPr>
                <w:b/>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tc>
      </w:tr>
      <w:tr w:rsidR="00FE5F70" w:rsidRPr="0013175C" w:rsidTr="00893B9C">
        <w:trPr>
          <w:trHeight w:val="537"/>
        </w:trPr>
        <w:tc>
          <w:tcPr>
            <w:tcW w:w="568" w:type="dxa"/>
            <w:shd w:val="clear" w:color="auto" w:fill="auto"/>
          </w:tcPr>
          <w:p w:rsidR="00FE5F70" w:rsidRPr="00E9601E" w:rsidRDefault="00FE5F70" w:rsidP="00E9601E">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3</w:t>
            </w:r>
          </w:p>
        </w:tc>
        <w:tc>
          <w:tcPr>
            <w:tcW w:w="1076" w:type="dxa"/>
            <w:shd w:val="clear" w:color="auto" w:fill="auto"/>
          </w:tcPr>
          <w:p w:rsidR="00FE5F70" w:rsidRDefault="00E9601E" w:rsidP="00CA6311">
            <w:pPr>
              <w:autoSpaceDE/>
              <w:autoSpaceDN/>
              <w:jc w:val="center"/>
              <w:rPr>
                <w:sz w:val="22"/>
                <w:szCs w:val="22"/>
              </w:rPr>
            </w:pPr>
            <w:r w:rsidRPr="00E9601E">
              <w:rPr>
                <w:sz w:val="22"/>
                <w:szCs w:val="22"/>
              </w:rPr>
              <w:t>47.4.</w:t>
            </w:r>
          </w:p>
        </w:tc>
        <w:tc>
          <w:tcPr>
            <w:tcW w:w="4168" w:type="dxa"/>
            <w:shd w:val="clear" w:color="auto" w:fill="auto"/>
            <w:vAlign w:val="center"/>
          </w:tcPr>
          <w:p w:rsidR="00E9601E" w:rsidRPr="00E9601E" w:rsidRDefault="00E9601E" w:rsidP="00E9601E">
            <w:pPr>
              <w:ind w:firstLine="567"/>
              <w:jc w:val="both"/>
              <w:rPr>
                <w:sz w:val="22"/>
                <w:szCs w:val="22"/>
              </w:rPr>
            </w:pPr>
            <w:r w:rsidRPr="00E9601E">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w:t>
            </w:r>
            <w:r w:rsidRPr="00E9601E">
              <w:rPr>
                <w:sz w:val="22"/>
                <w:szCs w:val="22"/>
              </w:rPr>
              <w:lastRenderedPageBreak/>
              <w:t>информационной системы управляющей компании «Личный кабинет клиента», доступной в сети Интернет по адресу https://online.tkbip.ru/.</w:t>
            </w:r>
          </w:p>
          <w:p w:rsidR="00E9601E" w:rsidRPr="00E9601E" w:rsidRDefault="00E9601E" w:rsidP="00E9601E">
            <w:pPr>
              <w:ind w:firstLine="567"/>
              <w:jc w:val="both"/>
              <w:rPr>
                <w:sz w:val="22"/>
                <w:szCs w:val="22"/>
              </w:rPr>
            </w:pPr>
            <w:r w:rsidRPr="00E9601E">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936AFA">
              <w:rPr>
                <w:b/>
                <w:sz w:val="22"/>
                <w:szCs w:val="22"/>
              </w:rPr>
              <w:t xml:space="preserve"> посредством прохождения ими авторизации в единой системе идентификации и аутентификации</w:t>
            </w:r>
            <w:r w:rsidRPr="00E9601E">
              <w:rPr>
                <w:sz w:val="22"/>
                <w:szCs w:val="22"/>
              </w:rPr>
              <w:t>.</w:t>
            </w:r>
          </w:p>
          <w:p w:rsidR="00E9601E" w:rsidRPr="00E9601E" w:rsidRDefault="00E9601E" w:rsidP="00E9601E">
            <w:pPr>
              <w:ind w:firstLine="567"/>
              <w:jc w:val="both"/>
              <w:rPr>
                <w:sz w:val="22"/>
                <w:szCs w:val="22"/>
              </w:rPr>
            </w:pPr>
            <w:r w:rsidRPr="00E9601E">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9601E" w:rsidRPr="00E9601E" w:rsidRDefault="00E9601E" w:rsidP="00E9601E">
            <w:pPr>
              <w:ind w:firstLine="567"/>
              <w:jc w:val="both"/>
              <w:rPr>
                <w:sz w:val="22"/>
                <w:szCs w:val="22"/>
              </w:rPr>
            </w:pPr>
            <w:r w:rsidRPr="00E9601E">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FE5F70" w:rsidRPr="00893B9C" w:rsidRDefault="00E9601E" w:rsidP="00936AFA">
            <w:pPr>
              <w:ind w:firstLine="567"/>
              <w:jc w:val="both"/>
              <w:rPr>
                <w:sz w:val="22"/>
                <w:szCs w:val="22"/>
              </w:rPr>
            </w:pPr>
            <w:r w:rsidRPr="00E9601E">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shd w:val="clear" w:color="auto" w:fill="auto"/>
            <w:vAlign w:val="center"/>
          </w:tcPr>
          <w:p w:rsidR="00E9601E" w:rsidRPr="00E9601E" w:rsidRDefault="00E9601E" w:rsidP="00E9601E">
            <w:pPr>
              <w:ind w:firstLine="567"/>
              <w:jc w:val="both"/>
              <w:rPr>
                <w:sz w:val="22"/>
                <w:szCs w:val="22"/>
              </w:rPr>
            </w:pPr>
            <w:r w:rsidRPr="00E9601E">
              <w:rPr>
                <w:sz w:val="22"/>
                <w:szCs w:val="22"/>
              </w:rPr>
              <w:lastRenderedPageBreak/>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w:t>
            </w:r>
            <w:r w:rsidRPr="00E9601E">
              <w:rPr>
                <w:sz w:val="22"/>
                <w:szCs w:val="22"/>
              </w:rPr>
              <w:lastRenderedPageBreak/>
              <w:t>информационной системы управляющей компании «Личный кабинет клиента», доступной в сети Интернет по адресу https://online.tkbip.ru/.</w:t>
            </w:r>
          </w:p>
          <w:p w:rsidR="00E9601E" w:rsidRPr="00E9601E" w:rsidRDefault="00E9601E" w:rsidP="00E9601E">
            <w:pPr>
              <w:ind w:firstLine="567"/>
              <w:jc w:val="both"/>
              <w:rPr>
                <w:sz w:val="22"/>
                <w:szCs w:val="22"/>
              </w:rPr>
            </w:pPr>
            <w:r w:rsidRPr="00E9601E">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E9601E" w:rsidRPr="00E9601E" w:rsidRDefault="00E9601E" w:rsidP="00E9601E">
            <w:pPr>
              <w:ind w:firstLine="567"/>
              <w:jc w:val="both"/>
              <w:rPr>
                <w:sz w:val="22"/>
                <w:szCs w:val="22"/>
              </w:rPr>
            </w:pPr>
            <w:r w:rsidRPr="00E9601E">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9601E" w:rsidRPr="00E9601E" w:rsidRDefault="00E9601E" w:rsidP="00E9601E">
            <w:pPr>
              <w:ind w:firstLine="567"/>
              <w:jc w:val="both"/>
              <w:rPr>
                <w:sz w:val="22"/>
                <w:szCs w:val="22"/>
              </w:rPr>
            </w:pPr>
            <w:r w:rsidRPr="00E9601E">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FE5F70" w:rsidRPr="00936AFA" w:rsidRDefault="00E9601E" w:rsidP="00936AFA">
            <w:pPr>
              <w:ind w:firstLine="567"/>
              <w:jc w:val="both"/>
              <w:rPr>
                <w:sz w:val="22"/>
                <w:szCs w:val="22"/>
              </w:rPr>
            </w:pPr>
            <w:r w:rsidRPr="00E9601E">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CA6311" w:rsidRPr="00EA7A6F" w:rsidTr="00151DD2">
        <w:trPr>
          <w:trHeight w:val="652"/>
        </w:trPr>
        <w:tc>
          <w:tcPr>
            <w:tcW w:w="568" w:type="dxa"/>
          </w:tcPr>
          <w:p w:rsidR="00CA6311" w:rsidRPr="00A41CF3" w:rsidRDefault="006D0DC9" w:rsidP="006D0DC9">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4</w:t>
            </w:r>
          </w:p>
        </w:tc>
        <w:tc>
          <w:tcPr>
            <w:tcW w:w="1076" w:type="dxa"/>
          </w:tcPr>
          <w:p w:rsidR="00CA6311" w:rsidRPr="00893B9C" w:rsidRDefault="00CA6311" w:rsidP="00CA631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47.5.</w:t>
            </w:r>
          </w:p>
        </w:tc>
        <w:tc>
          <w:tcPr>
            <w:tcW w:w="4168" w:type="dxa"/>
          </w:tcPr>
          <w:p w:rsidR="00CA6311" w:rsidRPr="00BF5918" w:rsidRDefault="00CA6311" w:rsidP="00CA6311">
            <w:pPr>
              <w:autoSpaceDE/>
              <w:autoSpaceDN/>
              <w:ind w:firstLine="567"/>
              <w:jc w:val="both"/>
              <w:rPr>
                <w:sz w:val="22"/>
                <w:szCs w:val="22"/>
              </w:rPr>
            </w:pPr>
          </w:p>
        </w:tc>
        <w:tc>
          <w:tcPr>
            <w:tcW w:w="4253" w:type="dxa"/>
          </w:tcPr>
          <w:p w:rsidR="00CA6311" w:rsidRDefault="00CA6311" w:rsidP="00CA6311">
            <w:pPr>
              <w:autoSpaceDE/>
              <w:autoSpaceDN/>
              <w:ind w:firstLine="567"/>
              <w:jc w:val="both"/>
              <w:rPr>
                <w:b/>
                <w:sz w:val="22"/>
                <w:szCs w:val="22"/>
              </w:rPr>
            </w:pPr>
            <w:r w:rsidRPr="008B746D">
              <w:rPr>
                <w:b/>
                <w:sz w:val="22"/>
                <w:szCs w:val="22"/>
              </w:rPr>
              <w:t>Заявки на приобретение инвестиционных паев физичес</w:t>
            </w:r>
            <w:r>
              <w:rPr>
                <w:b/>
                <w:sz w:val="22"/>
                <w:szCs w:val="22"/>
              </w:rPr>
              <w:t>кими лицами могут направляться а</w:t>
            </w:r>
            <w:r w:rsidRPr="008B746D">
              <w:rPr>
                <w:b/>
                <w:sz w:val="22"/>
                <w:szCs w:val="22"/>
              </w:rPr>
              <w:t>генту</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гента</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8B746D">
              <w:rPr>
                <w:b/>
                <w:sz w:val="22"/>
                <w:szCs w:val="22"/>
              </w:rPr>
              <w:t>гентом</w:t>
            </w:r>
            <w:r>
              <w:rPr>
                <w:b/>
                <w:sz w:val="22"/>
                <w:szCs w:val="22"/>
              </w:rPr>
              <w:t xml:space="preserve"> по выдаче, погашению и обмену инвестиционных паев</w:t>
            </w:r>
            <w:r w:rsidRPr="008B746D">
              <w:rPr>
                <w:b/>
                <w:sz w:val="22"/>
                <w:szCs w:val="22"/>
              </w:rPr>
              <w:t xml:space="preserve"> АО </w:t>
            </w:r>
            <w:r w:rsidRPr="008B746D">
              <w:rPr>
                <w:b/>
                <w:sz w:val="22"/>
                <w:szCs w:val="22"/>
              </w:rPr>
              <w:lastRenderedPageBreak/>
              <w:t xml:space="preserve">«Специализированный депозитарий «ИНФИНИТУМ». </w:t>
            </w:r>
          </w:p>
          <w:p w:rsidR="00CA6311" w:rsidRDefault="00CA6311" w:rsidP="00CA6311">
            <w:pPr>
              <w:autoSpaceDE/>
              <w:autoSpaceDN/>
              <w:ind w:firstLine="567"/>
              <w:jc w:val="both"/>
              <w:rPr>
                <w:b/>
                <w:sz w:val="22"/>
                <w:szCs w:val="22"/>
              </w:rPr>
            </w:pPr>
            <w:r w:rsidRPr="008B746D">
              <w:rPr>
                <w:b/>
                <w:sz w:val="22"/>
                <w:szCs w:val="22"/>
              </w:rPr>
              <w:t>Заявка на приобретение</w:t>
            </w:r>
            <w:r>
              <w:rPr>
                <w:b/>
                <w:sz w:val="22"/>
                <w:szCs w:val="22"/>
              </w:rPr>
              <w:t xml:space="preserve"> инвестиционных паев, поданная а</w:t>
            </w:r>
            <w:r w:rsidRPr="008B746D">
              <w:rPr>
                <w:b/>
                <w:sz w:val="22"/>
                <w:szCs w:val="22"/>
              </w:rPr>
              <w:t>генту</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 xml:space="preserve">гента </w:t>
            </w:r>
            <w:r>
              <w:rPr>
                <w:b/>
                <w:sz w:val="22"/>
                <w:szCs w:val="22"/>
              </w:rPr>
              <w:t>по выдаче, погашению и обмену инвестиционных паев</w:t>
            </w:r>
            <w:r w:rsidRPr="008B746D">
              <w:rPr>
                <w:b/>
                <w:sz w:val="22"/>
                <w:szCs w:val="22"/>
              </w:rPr>
              <w:t xml:space="preserve"> АО «Специализированный депозитарий «ИНФИНИТУМ» «Финансовая платформа», должна содержать простую электронную подпись физического лица. </w:t>
            </w:r>
          </w:p>
          <w:p w:rsidR="00CA6311" w:rsidRDefault="00CA6311" w:rsidP="00CA6311">
            <w:pPr>
              <w:autoSpaceDE/>
              <w:autoSpaceDN/>
              <w:ind w:firstLine="567"/>
              <w:jc w:val="both"/>
              <w:rPr>
                <w:b/>
                <w:sz w:val="22"/>
                <w:szCs w:val="22"/>
              </w:rPr>
            </w:pPr>
            <w:r w:rsidRPr="008B746D">
              <w:rPr>
                <w:b/>
                <w:sz w:val="22"/>
                <w:szCs w:val="22"/>
              </w:rPr>
              <w:t>Основанием для д</w:t>
            </w:r>
            <w:r>
              <w:rPr>
                <w:b/>
                <w:sz w:val="22"/>
                <w:szCs w:val="22"/>
              </w:rPr>
              <w:t>истанционного взаимодействия с а</w:t>
            </w:r>
            <w:r w:rsidRPr="008B746D">
              <w:rPr>
                <w:b/>
                <w:sz w:val="22"/>
                <w:szCs w:val="22"/>
              </w:rPr>
              <w:t>гентом</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w:t>
            </w:r>
            <w:r w:rsidRPr="008B746D">
              <w:rPr>
                <w:sz w:val="22"/>
                <w:szCs w:val="22"/>
              </w:rPr>
              <w:t xml:space="preserve"> </w:t>
            </w:r>
            <w:r w:rsidRPr="008B746D">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CA6311" w:rsidRDefault="00CA6311" w:rsidP="00CA6311">
            <w:pPr>
              <w:autoSpaceDE/>
              <w:autoSpaceDN/>
              <w:ind w:firstLine="567"/>
              <w:jc w:val="both"/>
              <w:rPr>
                <w:b/>
                <w:sz w:val="22"/>
                <w:szCs w:val="22"/>
              </w:rPr>
            </w:pPr>
            <w:r w:rsidRPr="008B746D">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A6311" w:rsidRPr="00BF5918" w:rsidRDefault="00CA6311" w:rsidP="00CA6311">
            <w:pPr>
              <w:autoSpaceDE/>
              <w:autoSpaceDN/>
              <w:ind w:firstLine="567"/>
              <w:jc w:val="both"/>
              <w:rPr>
                <w:sz w:val="22"/>
                <w:szCs w:val="22"/>
              </w:rPr>
            </w:pPr>
            <w:r w:rsidRPr="008B746D">
              <w:rPr>
                <w:b/>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CA6311" w:rsidRPr="00EA7A6F" w:rsidTr="00151DD2">
        <w:trPr>
          <w:trHeight w:val="652"/>
        </w:trPr>
        <w:tc>
          <w:tcPr>
            <w:tcW w:w="568" w:type="dxa"/>
          </w:tcPr>
          <w:p w:rsidR="00CA6311" w:rsidRPr="008E609C" w:rsidRDefault="006D0DC9" w:rsidP="006D0DC9">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5</w:t>
            </w:r>
          </w:p>
        </w:tc>
        <w:tc>
          <w:tcPr>
            <w:tcW w:w="1076" w:type="dxa"/>
          </w:tcPr>
          <w:p w:rsidR="00CA6311" w:rsidRPr="00EA7A6F" w:rsidRDefault="00CA6311" w:rsidP="00CA6311">
            <w:pPr>
              <w:pStyle w:val="prg3"/>
              <w:numPr>
                <w:ilvl w:val="0"/>
                <w:numId w:val="0"/>
              </w:numPr>
              <w:spacing w:before="0" w:after="120"/>
              <w:jc w:val="center"/>
              <w:rPr>
                <w:rFonts w:ascii="Times New Roman" w:hAnsi="Times New Roman" w:cs="Times New Roman"/>
                <w:kern w:val="0"/>
                <w:sz w:val="22"/>
                <w:szCs w:val="22"/>
              </w:rPr>
            </w:pPr>
            <w:r w:rsidRPr="00EA7A6F">
              <w:rPr>
                <w:rFonts w:ascii="Times New Roman" w:hAnsi="Times New Roman" w:cs="Times New Roman"/>
                <w:kern w:val="0"/>
                <w:sz w:val="22"/>
                <w:szCs w:val="22"/>
              </w:rPr>
              <w:t>48.</w:t>
            </w:r>
          </w:p>
        </w:tc>
        <w:tc>
          <w:tcPr>
            <w:tcW w:w="4168" w:type="dxa"/>
          </w:tcPr>
          <w:p w:rsidR="00CA6311" w:rsidRPr="00BF5918" w:rsidRDefault="00CA6311" w:rsidP="00CA6311">
            <w:pPr>
              <w:autoSpaceDE/>
              <w:autoSpaceDN/>
              <w:ind w:firstLine="567"/>
              <w:jc w:val="both"/>
              <w:rPr>
                <w:sz w:val="22"/>
                <w:szCs w:val="22"/>
                <w:lang w:eastAsia="en-US"/>
              </w:rPr>
            </w:pPr>
            <w:r w:rsidRPr="00BF5918">
              <w:rPr>
                <w:sz w:val="22"/>
                <w:szCs w:val="22"/>
                <w:lang w:eastAsia="en-US"/>
              </w:rPr>
              <w:t>Заявки на приобретение инвестиционных паев подаются:</w:t>
            </w:r>
          </w:p>
          <w:p w:rsidR="00CA6311" w:rsidRPr="00BF5918" w:rsidRDefault="00CA6311" w:rsidP="00CA6311">
            <w:pPr>
              <w:numPr>
                <w:ilvl w:val="0"/>
                <w:numId w:val="33"/>
              </w:numPr>
              <w:autoSpaceDE/>
              <w:autoSpaceDN/>
              <w:jc w:val="both"/>
              <w:rPr>
                <w:sz w:val="22"/>
                <w:szCs w:val="22"/>
                <w:lang w:eastAsia="en-US"/>
              </w:rPr>
            </w:pPr>
            <w:r w:rsidRPr="00BF5918">
              <w:rPr>
                <w:sz w:val="22"/>
                <w:szCs w:val="22"/>
                <w:lang w:eastAsia="en-US"/>
              </w:rPr>
              <w:t>управляющей компании,</w:t>
            </w:r>
          </w:p>
          <w:p w:rsidR="00CA6311" w:rsidRPr="00BF5918" w:rsidRDefault="00CA6311" w:rsidP="00CA6311">
            <w:pPr>
              <w:numPr>
                <w:ilvl w:val="0"/>
                <w:numId w:val="33"/>
              </w:numPr>
              <w:autoSpaceDE/>
              <w:autoSpaceDN/>
              <w:spacing w:before="60" w:after="60"/>
              <w:jc w:val="both"/>
              <w:rPr>
                <w:sz w:val="22"/>
                <w:szCs w:val="22"/>
                <w:lang w:eastAsia="en-US"/>
              </w:rPr>
            </w:pPr>
            <w:r w:rsidRPr="00BF5918">
              <w:rPr>
                <w:sz w:val="22"/>
                <w:szCs w:val="22"/>
                <w:lang w:eastAsia="en-US"/>
              </w:rPr>
              <w:t>агентам по выдаче, погашению и обмену инвестиционных паев (далее – агенты).</w:t>
            </w:r>
          </w:p>
          <w:p w:rsidR="00CA6311" w:rsidRPr="00BF5918" w:rsidRDefault="00CA6311" w:rsidP="00CA6311">
            <w:pPr>
              <w:shd w:val="clear" w:color="auto" w:fill="FFFFFF"/>
              <w:autoSpaceDE/>
              <w:autoSpaceDN/>
              <w:spacing w:before="60" w:after="60"/>
              <w:jc w:val="both"/>
              <w:rPr>
                <w:spacing w:val="-1"/>
                <w:sz w:val="22"/>
                <w:szCs w:val="22"/>
              </w:rPr>
            </w:pPr>
          </w:p>
        </w:tc>
        <w:tc>
          <w:tcPr>
            <w:tcW w:w="4253" w:type="dxa"/>
          </w:tcPr>
          <w:p w:rsidR="00CA6311" w:rsidRPr="00EA7A6F" w:rsidRDefault="00CA6311" w:rsidP="00CA6311">
            <w:pPr>
              <w:autoSpaceDE/>
              <w:autoSpaceDN/>
              <w:spacing w:before="60" w:after="60"/>
              <w:jc w:val="both"/>
              <w:rPr>
                <w:b/>
                <w:sz w:val="22"/>
                <w:szCs w:val="22"/>
                <w:lang w:eastAsia="en-US"/>
              </w:rPr>
            </w:pPr>
            <w:r w:rsidRPr="00EA7A6F">
              <w:rPr>
                <w:b/>
                <w:sz w:val="22"/>
                <w:szCs w:val="22"/>
                <w:lang w:eastAsia="en-US"/>
              </w:rPr>
              <w:t xml:space="preserve">Заявки на приобретение инвестиционных паев подаются юридическими лицами: </w:t>
            </w:r>
          </w:p>
          <w:p w:rsidR="00CA6311" w:rsidRPr="00EA7A6F" w:rsidRDefault="00CA6311" w:rsidP="00CA6311">
            <w:pPr>
              <w:autoSpaceDE/>
              <w:autoSpaceDN/>
              <w:spacing w:before="60" w:after="60"/>
              <w:jc w:val="both"/>
              <w:rPr>
                <w:b/>
                <w:sz w:val="22"/>
                <w:szCs w:val="22"/>
                <w:lang w:eastAsia="en-US"/>
              </w:rPr>
            </w:pPr>
            <w:r w:rsidRPr="00EA7A6F">
              <w:rPr>
                <w:b/>
                <w:sz w:val="22"/>
                <w:szCs w:val="22"/>
                <w:lang w:eastAsia="en-US"/>
              </w:rPr>
              <w:t>•</w:t>
            </w:r>
            <w:r w:rsidRPr="00EA7A6F">
              <w:rPr>
                <w:b/>
                <w:sz w:val="22"/>
                <w:szCs w:val="22"/>
                <w:lang w:eastAsia="en-US"/>
              </w:rPr>
              <w:tab/>
              <w:t>управляющей компании.</w:t>
            </w:r>
          </w:p>
          <w:p w:rsidR="00CA6311" w:rsidRPr="00EA7A6F" w:rsidRDefault="00CA6311" w:rsidP="00CA6311">
            <w:pPr>
              <w:autoSpaceDE/>
              <w:autoSpaceDN/>
              <w:spacing w:before="60" w:after="60"/>
              <w:jc w:val="both"/>
              <w:rPr>
                <w:sz w:val="22"/>
                <w:szCs w:val="22"/>
                <w:lang w:eastAsia="en-US"/>
              </w:rPr>
            </w:pPr>
            <w:r w:rsidRPr="00EA7A6F">
              <w:rPr>
                <w:sz w:val="22"/>
                <w:szCs w:val="22"/>
                <w:lang w:eastAsia="en-US"/>
              </w:rPr>
              <w:t xml:space="preserve">Заявки на приобретение инвестиционных паев подаются </w:t>
            </w:r>
            <w:r w:rsidRPr="00EA7A6F">
              <w:rPr>
                <w:b/>
                <w:sz w:val="22"/>
                <w:szCs w:val="22"/>
                <w:lang w:eastAsia="en-US"/>
              </w:rPr>
              <w:t>физическими лицами</w:t>
            </w:r>
            <w:r w:rsidRPr="00EA7A6F">
              <w:rPr>
                <w:sz w:val="22"/>
                <w:szCs w:val="22"/>
                <w:lang w:eastAsia="en-US"/>
              </w:rPr>
              <w:t>:</w:t>
            </w:r>
          </w:p>
          <w:p w:rsidR="00CA6311" w:rsidRPr="00EA7A6F" w:rsidRDefault="00CA6311" w:rsidP="00CA6311">
            <w:pPr>
              <w:autoSpaceDE/>
              <w:autoSpaceDN/>
              <w:spacing w:before="60" w:after="60"/>
              <w:jc w:val="both"/>
              <w:rPr>
                <w:sz w:val="22"/>
                <w:szCs w:val="22"/>
                <w:lang w:eastAsia="en-US"/>
              </w:rPr>
            </w:pPr>
            <w:r w:rsidRPr="00EA7A6F">
              <w:rPr>
                <w:sz w:val="22"/>
                <w:szCs w:val="22"/>
                <w:lang w:eastAsia="en-US"/>
              </w:rPr>
              <w:t>•</w:t>
            </w:r>
            <w:r w:rsidRPr="00EA7A6F">
              <w:rPr>
                <w:sz w:val="22"/>
                <w:szCs w:val="22"/>
                <w:lang w:eastAsia="en-US"/>
              </w:rPr>
              <w:tab/>
              <w:t>управляющей компании;</w:t>
            </w:r>
          </w:p>
          <w:p w:rsidR="00CA6311" w:rsidRPr="00893B9C" w:rsidRDefault="00CA6311" w:rsidP="00CA6311">
            <w:pPr>
              <w:autoSpaceDE/>
              <w:autoSpaceDN/>
              <w:spacing w:before="60" w:after="60"/>
              <w:jc w:val="both"/>
              <w:rPr>
                <w:sz w:val="22"/>
                <w:szCs w:val="22"/>
                <w:lang w:eastAsia="en-US"/>
              </w:rPr>
            </w:pPr>
            <w:r w:rsidRPr="00EA7A6F">
              <w:rPr>
                <w:sz w:val="22"/>
                <w:szCs w:val="22"/>
                <w:lang w:eastAsia="en-US"/>
              </w:rPr>
              <w:t>•</w:t>
            </w:r>
            <w:r w:rsidRPr="00EA7A6F">
              <w:rPr>
                <w:sz w:val="22"/>
                <w:szCs w:val="22"/>
                <w:lang w:eastAsia="en-US"/>
              </w:rPr>
              <w:tab/>
              <w:t>агентам</w:t>
            </w:r>
            <w:r w:rsidRPr="00BF5918">
              <w:rPr>
                <w:sz w:val="22"/>
                <w:szCs w:val="22"/>
                <w:lang w:eastAsia="en-US"/>
              </w:rPr>
              <w:t xml:space="preserve"> по выдаче, погашению и </w:t>
            </w:r>
            <w:r w:rsidRPr="00BF5918">
              <w:rPr>
                <w:sz w:val="22"/>
                <w:szCs w:val="22"/>
                <w:lang w:eastAsia="en-US"/>
              </w:rPr>
              <w:lastRenderedPageBreak/>
              <w:t>обмену инвестиционных паев (далее – агенты)</w:t>
            </w:r>
            <w:r w:rsidRPr="00EA7A6F">
              <w:rPr>
                <w:sz w:val="22"/>
                <w:szCs w:val="22"/>
                <w:lang w:eastAsia="en-US"/>
              </w:rPr>
              <w:t>.</w:t>
            </w:r>
          </w:p>
        </w:tc>
      </w:tr>
      <w:tr w:rsidR="00CA6311" w:rsidRPr="00EA7A6F" w:rsidTr="00151DD2">
        <w:trPr>
          <w:trHeight w:val="652"/>
        </w:trPr>
        <w:tc>
          <w:tcPr>
            <w:tcW w:w="568" w:type="dxa"/>
          </w:tcPr>
          <w:p w:rsidR="00CA6311" w:rsidRPr="003B7D3C" w:rsidRDefault="006D0DC9" w:rsidP="006D0DC9">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6</w:t>
            </w:r>
          </w:p>
        </w:tc>
        <w:tc>
          <w:tcPr>
            <w:tcW w:w="1076" w:type="dxa"/>
          </w:tcPr>
          <w:p w:rsidR="00CA6311" w:rsidRPr="00EA7A6F" w:rsidRDefault="00CA6311" w:rsidP="00CA631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rsidR="00CA6311" w:rsidRPr="00652B7C" w:rsidRDefault="00CA6311" w:rsidP="00CA6311">
            <w:pPr>
              <w:ind w:firstLine="567"/>
              <w:jc w:val="both"/>
              <w:rPr>
                <w:sz w:val="22"/>
                <w:szCs w:val="22"/>
              </w:rPr>
            </w:pPr>
            <w:r w:rsidRPr="00652B7C">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A6311" w:rsidRPr="00652B7C" w:rsidRDefault="00CA6311" w:rsidP="00CA6311">
            <w:pPr>
              <w:ind w:firstLine="567"/>
              <w:jc w:val="both"/>
              <w:rPr>
                <w:sz w:val="22"/>
                <w:szCs w:val="22"/>
              </w:rPr>
            </w:pPr>
            <w:r w:rsidRPr="00652B7C">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CA6311" w:rsidRPr="00652B7C" w:rsidRDefault="00CA6311" w:rsidP="00CA6311">
            <w:pPr>
              <w:ind w:firstLine="567"/>
              <w:jc w:val="both"/>
              <w:rPr>
                <w:sz w:val="22"/>
                <w:szCs w:val="22"/>
              </w:rPr>
            </w:pPr>
            <w:r w:rsidRPr="00652B7C">
              <w:rPr>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CA6311" w:rsidRPr="00652B7C" w:rsidRDefault="00CA6311" w:rsidP="00CA6311">
            <w:pPr>
              <w:ind w:firstLine="567"/>
              <w:jc w:val="both"/>
              <w:rPr>
                <w:sz w:val="22"/>
                <w:szCs w:val="22"/>
              </w:rPr>
            </w:pPr>
            <w:r w:rsidRPr="00652B7C">
              <w:rPr>
                <w:sz w:val="22"/>
                <w:szCs w:val="22"/>
              </w:rPr>
              <w:t>- не менее 10 000 (Десяти тысяч) рублей при подаче заявки на приобретение инвестиционных паев агентам.</w:t>
            </w:r>
          </w:p>
          <w:p w:rsidR="00CA6311" w:rsidRPr="00652B7C" w:rsidRDefault="00CA6311" w:rsidP="00CA6311">
            <w:pPr>
              <w:ind w:firstLine="567"/>
              <w:jc w:val="both"/>
              <w:rPr>
                <w:sz w:val="22"/>
                <w:szCs w:val="22"/>
              </w:rPr>
            </w:pPr>
            <w:r w:rsidRPr="00652B7C">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CA6311" w:rsidRPr="00652B7C" w:rsidRDefault="00CA6311" w:rsidP="00CA6311">
            <w:pPr>
              <w:ind w:firstLine="567"/>
              <w:jc w:val="both"/>
              <w:rPr>
                <w:sz w:val="22"/>
                <w:szCs w:val="22"/>
              </w:rPr>
            </w:pPr>
            <w:r w:rsidRPr="00652B7C">
              <w:rPr>
                <w:sz w:val="22"/>
                <w:szCs w:val="22"/>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CA6311" w:rsidRPr="00652B7C" w:rsidRDefault="00CA6311" w:rsidP="00CA6311">
            <w:pPr>
              <w:ind w:firstLine="567"/>
              <w:jc w:val="both"/>
              <w:rPr>
                <w:sz w:val="22"/>
                <w:szCs w:val="22"/>
              </w:rPr>
            </w:pPr>
            <w:r w:rsidRPr="00652B7C">
              <w:rPr>
                <w:sz w:val="22"/>
                <w:szCs w:val="22"/>
              </w:rPr>
              <w:t xml:space="preserve">- не менее 1 000 (Одной тысячи) рублей при подаче заявки на приобретение инвестиционных паев управляющей компании в порядке, предусмотренном п. 47.4 настоящих </w:t>
            </w:r>
            <w:r w:rsidRPr="00652B7C">
              <w:rPr>
                <w:sz w:val="22"/>
                <w:szCs w:val="22"/>
              </w:rPr>
              <w:lastRenderedPageBreak/>
              <w:t>Правил;</w:t>
            </w:r>
          </w:p>
          <w:p w:rsidR="00CA6311" w:rsidRPr="00652B7C" w:rsidRDefault="00CA6311" w:rsidP="00CA6311">
            <w:pPr>
              <w:ind w:firstLine="567"/>
              <w:jc w:val="both"/>
              <w:rPr>
                <w:sz w:val="22"/>
                <w:szCs w:val="22"/>
              </w:rPr>
            </w:pPr>
            <w:r w:rsidRPr="00652B7C">
              <w:rPr>
                <w:sz w:val="22"/>
                <w:szCs w:val="22"/>
              </w:rPr>
              <w:t>- не менее 1 000 (Одной тысячи) рублей при подаче заявки на приобретение инвестиционных паев агентам.</w:t>
            </w:r>
          </w:p>
          <w:p w:rsidR="00CA6311" w:rsidRPr="00652B7C" w:rsidRDefault="00CA6311" w:rsidP="00CA6311">
            <w:pPr>
              <w:ind w:firstLine="567"/>
              <w:jc w:val="both"/>
              <w:rPr>
                <w:sz w:val="22"/>
                <w:szCs w:val="22"/>
              </w:rPr>
            </w:pPr>
            <w:r w:rsidRPr="00652B7C">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w:t>
            </w:r>
            <w:r w:rsidRPr="00632637">
              <w:rPr>
                <w:b/>
                <w:sz w:val="22"/>
                <w:szCs w:val="22"/>
              </w:rPr>
              <w:t>за исключением номинального держателя –</w:t>
            </w:r>
            <w:r w:rsidRPr="00652B7C">
              <w:rPr>
                <w:sz w:val="22"/>
                <w:szCs w:val="22"/>
              </w:rPr>
              <w:t xml:space="preserve"> </w:t>
            </w:r>
            <w:r w:rsidRPr="00652B7C">
              <w:rPr>
                <w:b/>
                <w:sz w:val="22"/>
                <w:szCs w:val="22"/>
              </w:rPr>
              <w:t>КИТ Финанс (ПАО)</w:t>
            </w:r>
            <w:bookmarkStart w:id="0" w:name="_GoBack"/>
            <w:r w:rsidRPr="00632637">
              <w:rPr>
                <w:b/>
                <w:sz w:val="22"/>
                <w:szCs w:val="22"/>
              </w:rPr>
              <w:t>,</w:t>
            </w:r>
            <w:bookmarkEnd w:id="0"/>
            <w:r w:rsidRPr="00652B7C">
              <w:rPr>
                <w:sz w:val="22"/>
                <w:szCs w:val="22"/>
              </w:rPr>
              <w:t xml:space="preserve"> осуществляется при условии передачи в их оплату денежных средств в сумме не менее 10 000 (Десяти тысяч) рублей.</w:t>
            </w:r>
          </w:p>
          <w:p w:rsidR="00CA6311" w:rsidRPr="00632637" w:rsidRDefault="00CA6311" w:rsidP="00CA6311">
            <w:pPr>
              <w:autoSpaceDE/>
              <w:autoSpaceDN/>
              <w:ind w:firstLine="567"/>
              <w:jc w:val="both"/>
              <w:rPr>
                <w:b/>
                <w:sz w:val="22"/>
                <w:szCs w:val="22"/>
                <w:lang w:eastAsia="en-US"/>
              </w:rPr>
            </w:pPr>
            <w:r w:rsidRPr="00632637">
              <w:rPr>
                <w:b/>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 не менее 10 000 (Десяти тысяч) рублей.</w:t>
            </w:r>
          </w:p>
        </w:tc>
        <w:tc>
          <w:tcPr>
            <w:tcW w:w="4253" w:type="dxa"/>
          </w:tcPr>
          <w:p w:rsidR="00CA6311" w:rsidRPr="00652B7C" w:rsidRDefault="00CA6311" w:rsidP="00CA6311">
            <w:pPr>
              <w:ind w:firstLine="567"/>
              <w:jc w:val="both"/>
              <w:rPr>
                <w:sz w:val="22"/>
                <w:szCs w:val="22"/>
              </w:rPr>
            </w:pPr>
            <w:r w:rsidRPr="00652B7C">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A6311" w:rsidRPr="00652B7C" w:rsidRDefault="00CA6311" w:rsidP="00CA6311">
            <w:pPr>
              <w:ind w:firstLine="567"/>
              <w:jc w:val="both"/>
              <w:rPr>
                <w:sz w:val="22"/>
                <w:szCs w:val="22"/>
              </w:rPr>
            </w:pPr>
            <w:r w:rsidRPr="00652B7C">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CA6311" w:rsidRPr="00652B7C" w:rsidRDefault="00CA6311" w:rsidP="00CA6311">
            <w:pPr>
              <w:ind w:firstLine="567"/>
              <w:jc w:val="both"/>
              <w:rPr>
                <w:sz w:val="22"/>
                <w:szCs w:val="22"/>
              </w:rPr>
            </w:pPr>
            <w:r>
              <w:rPr>
                <w:sz w:val="22"/>
                <w:szCs w:val="22"/>
              </w:rPr>
              <w:t xml:space="preserve">- не менее </w:t>
            </w:r>
            <w:r w:rsidRPr="005D2153">
              <w:rPr>
                <w:b/>
                <w:sz w:val="22"/>
                <w:szCs w:val="22"/>
              </w:rPr>
              <w:t>100 (Ста)</w:t>
            </w:r>
            <w:r w:rsidRPr="00652B7C">
              <w:rPr>
                <w:sz w:val="22"/>
                <w:szCs w:val="22"/>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CA6311" w:rsidRPr="00652B7C" w:rsidRDefault="00CA6311" w:rsidP="00CA6311">
            <w:pPr>
              <w:ind w:firstLine="567"/>
              <w:jc w:val="both"/>
              <w:rPr>
                <w:sz w:val="22"/>
                <w:szCs w:val="22"/>
              </w:rPr>
            </w:pPr>
            <w:r w:rsidRPr="00652B7C">
              <w:rPr>
                <w:sz w:val="22"/>
                <w:szCs w:val="22"/>
              </w:rPr>
              <w:t>- не менее 10 000 (Десяти тысяч) рублей при подаче заявки на приобретение инвестиционных паев агентам</w:t>
            </w:r>
            <w:r w:rsidRPr="00652B7C">
              <w:rPr>
                <w:b/>
                <w:sz w:val="22"/>
                <w:szCs w:val="22"/>
                <w:lang w:eastAsia="en-US"/>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Pr>
                <w:b/>
                <w:sz w:val="22"/>
                <w:szCs w:val="22"/>
                <w:lang w:eastAsia="en-US"/>
              </w:rPr>
              <w:t>7</w:t>
            </w:r>
            <w:r w:rsidRPr="00652B7C">
              <w:rPr>
                <w:b/>
                <w:sz w:val="22"/>
                <w:szCs w:val="22"/>
                <w:lang w:eastAsia="en-US"/>
              </w:rPr>
              <w:t>.5 настоящих Правил</w:t>
            </w:r>
            <w:r w:rsidRPr="00652B7C">
              <w:rPr>
                <w:sz w:val="22"/>
                <w:szCs w:val="22"/>
              </w:rPr>
              <w:t>.</w:t>
            </w:r>
          </w:p>
          <w:p w:rsidR="00CA6311" w:rsidRPr="00652B7C" w:rsidRDefault="00CA6311" w:rsidP="00CA6311">
            <w:pPr>
              <w:ind w:firstLine="567"/>
              <w:jc w:val="both"/>
              <w:rPr>
                <w:sz w:val="22"/>
                <w:szCs w:val="22"/>
              </w:rPr>
            </w:pPr>
            <w:r w:rsidRPr="00652B7C">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CA6311" w:rsidRPr="00652B7C" w:rsidRDefault="00CA6311" w:rsidP="00CA6311">
            <w:pPr>
              <w:ind w:firstLine="567"/>
              <w:jc w:val="both"/>
              <w:rPr>
                <w:sz w:val="22"/>
                <w:szCs w:val="22"/>
              </w:rPr>
            </w:pPr>
            <w:r w:rsidRPr="00652B7C">
              <w:rPr>
                <w:sz w:val="22"/>
                <w:szCs w:val="22"/>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CA6311" w:rsidRPr="00652B7C" w:rsidRDefault="00CA6311" w:rsidP="00CA6311">
            <w:pPr>
              <w:ind w:firstLine="567"/>
              <w:jc w:val="both"/>
              <w:rPr>
                <w:sz w:val="22"/>
                <w:szCs w:val="22"/>
              </w:rPr>
            </w:pPr>
            <w:r>
              <w:rPr>
                <w:sz w:val="22"/>
                <w:szCs w:val="22"/>
              </w:rPr>
              <w:lastRenderedPageBreak/>
              <w:t xml:space="preserve">- не менее </w:t>
            </w:r>
            <w:r w:rsidRPr="005D2153">
              <w:rPr>
                <w:b/>
                <w:sz w:val="22"/>
                <w:szCs w:val="22"/>
              </w:rPr>
              <w:t>100 (Ста)</w:t>
            </w:r>
            <w:r w:rsidRPr="00652B7C">
              <w:rPr>
                <w:sz w:val="22"/>
                <w:szCs w:val="22"/>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CA6311" w:rsidRPr="00652B7C" w:rsidRDefault="00CA6311" w:rsidP="00CA6311">
            <w:pPr>
              <w:ind w:firstLine="567"/>
              <w:jc w:val="both"/>
              <w:rPr>
                <w:sz w:val="22"/>
                <w:szCs w:val="22"/>
              </w:rPr>
            </w:pPr>
            <w:r w:rsidRPr="00652B7C">
              <w:rPr>
                <w:sz w:val="22"/>
                <w:szCs w:val="22"/>
              </w:rPr>
              <w:t>- не менее 1 000 (Одной тысячи) рублей при подаче заявки на приобретение инвестиционных паев агентам</w:t>
            </w:r>
            <w:r w:rsidRPr="002042E8">
              <w:rPr>
                <w:b/>
                <w:sz w:val="22"/>
                <w:szCs w:val="22"/>
                <w:lang w:eastAsia="en-US"/>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Pr>
                <w:b/>
                <w:sz w:val="22"/>
                <w:szCs w:val="22"/>
                <w:lang w:eastAsia="en-US"/>
              </w:rPr>
              <w:t>7</w:t>
            </w:r>
            <w:r w:rsidRPr="002042E8">
              <w:rPr>
                <w:b/>
                <w:sz w:val="22"/>
                <w:szCs w:val="22"/>
                <w:lang w:eastAsia="en-US"/>
              </w:rPr>
              <w:t>.5 настоящих Правил</w:t>
            </w:r>
            <w:r w:rsidRPr="00652B7C">
              <w:rPr>
                <w:sz w:val="22"/>
                <w:szCs w:val="22"/>
              </w:rPr>
              <w:t>.</w:t>
            </w:r>
          </w:p>
          <w:p w:rsidR="00CA6311" w:rsidRPr="00652B7C" w:rsidRDefault="00CA6311" w:rsidP="00CA6311">
            <w:pPr>
              <w:ind w:firstLine="567"/>
              <w:jc w:val="both"/>
              <w:rPr>
                <w:sz w:val="22"/>
                <w:szCs w:val="22"/>
              </w:rPr>
            </w:pPr>
            <w:r w:rsidRPr="00652B7C">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осуществляется при условии передачи в их оплату денежных средств в сумме не менее 10 000 (Десяти тысяч) рублей.</w:t>
            </w:r>
          </w:p>
          <w:p w:rsidR="00CA6311" w:rsidRPr="00652B7C" w:rsidRDefault="00CA6311" w:rsidP="00CA6311">
            <w:pPr>
              <w:autoSpaceDE/>
              <w:autoSpaceDN/>
              <w:spacing w:before="60" w:after="60"/>
              <w:jc w:val="both"/>
              <w:rPr>
                <w:b/>
                <w:sz w:val="22"/>
                <w:szCs w:val="22"/>
                <w:lang w:eastAsia="en-US"/>
              </w:rPr>
            </w:pPr>
          </w:p>
        </w:tc>
      </w:tr>
      <w:tr w:rsidR="00CA6311" w:rsidRPr="00EA7A6F" w:rsidTr="00151DD2">
        <w:trPr>
          <w:trHeight w:val="652"/>
        </w:trPr>
        <w:tc>
          <w:tcPr>
            <w:tcW w:w="568" w:type="dxa"/>
          </w:tcPr>
          <w:p w:rsidR="00CA6311" w:rsidRPr="001955B9" w:rsidRDefault="006D0DC9" w:rsidP="006D0DC9">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7</w:t>
            </w:r>
          </w:p>
        </w:tc>
        <w:tc>
          <w:tcPr>
            <w:tcW w:w="1076" w:type="dxa"/>
          </w:tcPr>
          <w:p w:rsidR="00CA6311" w:rsidRPr="00EA7A6F" w:rsidRDefault="00CA6311" w:rsidP="00CA631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rsidR="00CA6311" w:rsidRPr="00275C43" w:rsidRDefault="00CA6311" w:rsidP="00CA6311">
            <w:pPr>
              <w:autoSpaceDE/>
              <w:autoSpaceDN/>
              <w:ind w:firstLine="567"/>
              <w:jc w:val="both"/>
              <w:rPr>
                <w:sz w:val="22"/>
                <w:szCs w:val="22"/>
              </w:rPr>
            </w:pPr>
            <w:r w:rsidRPr="00275C4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CA6311" w:rsidRPr="00275C43" w:rsidRDefault="00CA6311" w:rsidP="00CA631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275C43">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75C43">
              <w:rPr>
                <w:bCs/>
                <w:sz w:val="22"/>
                <w:szCs w:val="22"/>
                <w:lang w:eastAsia="en-US"/>
              </w:rPr>
              <w:t>100 </w:t>
            </w:r>
            <w:r w:rsidRPr="00275C43">
              <w:rPr>
                <w:sz w:val="22"/>
                <w:szCs w:val="22"/>
                <w:lang w:eastAsia="en-US"/>
              </w:rPr>
              <w:t>000 (Ста тысяч) рублей</w:t>
            </w:r>
            <w:r w:rsidRPr="00275C43">
              <w:rPr>
                <w:spacing w:val="-2"/>
                <w:sz w:val="22"/>
                <w:szCs w:val="22"/>
                <w:lang w:eastAsia="en-US"/>
              </w:rPr>
              <w:t xml:space="preserve">; </w:t>
            </w:r>
          </w:p>
          <w:p w:rsidR="00CA6311" w:rsidRPr="00275C43" w:rsidRDefault="00CA6311" w:rsidP="00CA631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275C4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275C43">
              <w:rPr>
                <w:spacing w:val="-2"/>
                <w:sz w:val="22"/>
                <w:szCs w:val="22"/>
                <w:lang w:eastAsia="en-US"/>
              </w:rPr>
              <w:t>;</w:t>
            </w:r>
          </w:p>
          <w:p w:rsidR="00CA6311" w:rsidRPr="00275C43" w:rsidRDefault="00CA6311" w:rsidP="00CA6311">
            <w:pPr>
              <w:numPr>
                <w:ilvl w:val="0"/>
                <w:numId w:val="17"/>
              </w:numPr>
              <w:tabs>
                <w:tab w:val="clear" w:pos="360"/>
              </w:tabs>
              <w:autoSpaceDE/>
              <w:autoSpaceDN/>
              <w:spacing w:after="120"/>
              <w:ind w:left="0" w:firstLine="0"/>
              <w:jc w:val="both"/>
              <w:rPr>
                <w:sz w:val="22"/>
                <w:szCs w:val="22"/>
                <w:lang w:eastAsia="en-US"/>
              </w:rPr>
            </w:pPr>
            <w:r w:rsidRPr="00275C43">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CA6311" w:rsidRPr="00893B9C" w:rsidRDefault="00CA6311" w:rsidP="00CA6311">
            <w:pPr>
              <w:numPr>
                <w:ilvl w:val="0"/>
                <w:numId w:val="17"/>
              </w:numPr>
              <w:tabs>
                <w:tab w:val="clear" w:pos="360"/>
              </w:tabs>
              <w:autoSpaceDE/>
              <w:autoSpaceDN/>
              <w:spacing w:after="120"/>
              <w:ind w:left="0" w:firstLine="0"/>
              <w:jc w:val="both"/>
              <w:rPr>
                <w:sz w:val="22"/>
                <w:szCs w:val="22"/>
                <w:lang w:eastAsia="en-US"/>
              </w:rPr>
            </w:pPr>
            <w:r w:rsidRPr="00275C43">
              <w:rPr>
                <w:sz w:val="22"/>
                <w:szCs w:val="22"/>
                <w:lang w:eastAsia="en-US"/>
              </w:rPr>
              <w:lastRenderedPageBreak/>
              <w:t>не взимается при сумме, внесенной в оплату инвестиционных паев, в размере равном или более 1 000 000 (Одного миллиона) рублей.</w:t>
            </w:r>
          </w:p>
          <w:p w:rsidR="00CA6311" w:rsidRPr="00275C43" w:rsidRDefault="00CA6311" w:rsidP="00CA6311">
            <w:pPr>
              <w:tabs>
                <w:tab w:val="left" w:pos="360"/>
              </w:tabs>
              <w:autoSpaceDE/>
              <w:autoSpaceDN/>
              <w:spacing w:after="120"/>
              <w:jc w:val="both"/>
              <w:rPr>
                <w:sz w:val="22"/>
                <w:szCs w:val="22"/>
                <w:lang w:eastAsia="en-US"/>
              </w:rPr>
            </w:pPr>
            <w:r w:rsidRPr="00275C43">
              <w:rPr>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надбавка, на которую увеличивается расчетная стоимость инвестиционного пая, составляет:</w:t>
            </w:r>
          </w:p>
          <w:p w:rsidR="00CA6311" w:rsidRPr="00275C43" w:rsidRDefault="00CA6311" w:rsidP="00CA6311">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275C43">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75C43">
              <w:rPr>
                <w:spacing w:val="-2"/>
                <w:sz w:val="22"/>
                <w:szCs w:val="22"/>
                <w:lang w:eastAsia="en-US"/>
              </w:rPr>
              <w:t xml:space="preserve">; </w:t>
            </w:r>
          </w:p>
          <w:p w:rsidR="00CA6311" w:rsidRPr="00275C43" w:rsidRDefault="00CA6311" w:rsidP="00CA6311">
            <w:pPr>
              <w:numPr>
                <w:ilvl w:val="0"/>
                <w:numId w:val="17"/>
              </w:numPr>
              <w:shd w:val="clear" w:color="auto" w:fill="FFFFFF"/>
              <w:tabs>
                <w:tab w:val="clear" w:pos="360"/>
              </w:tabs>
              <w:autoSpaceDE/>
              <w:autoSpaceDN/>
              <w:spacing w:after="120"/>
              <w:ind w:left="0" w:firstLine="687"/>
              <w:jc w:val="both"/>
              <w:rPr>
                <w:spacing w:val="-2"/>
                <w:sz w:val="22"/>
                <w:szCs w:val="22"/>
                <w:lang w:eastAsia="en-US"/>
              </w:rPr>
            </w:pPr>
            <w:r w:rsidRPr="00275C4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75C43">
              <w:rPr>
                <w:spacing w:val="-2"/>
                <w:sz w:val="22"/>
                <w:szCs w:val="22"/>
                <w:lang w:eastAsia="en-US"/>
              </w:rPr>
              <w:t>;</w:t>
            </w:r>
          </w:p>
          <w:p w:rsidR="00CA6311" w:rsidRPr="00652B7C" w:rsidRDefault="00CA6311" w:rsidP="00CA6311">
            <w:pPr>
              <w:numPr>
                <w:ilvl w:val="0"/>
                <w:numId w:val="17"/>
              </w:numPr>
              <w:tabs>
                <w:tab w:val="clear" w:pos="360"/>
              </w:tabs>
              <w:autoSpaceDE/>
              <w:autoSpaceDN/>
              <w:ind w:left="0" w:firstLine="687"/>
              <w:jc w:val="both"/>
              <w:rPr>
                <w:sz w:val="22"/>
                <w:szCs w:val="22"/>
              </w:rPr>
            </w:pPr>
            <w:r w:rsidRPr="00275C4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A6311" w:rsidRPr="00275C43" w:rsidRDefault="00CA6311" w:rsidP="00CA6311">
            <w:pPr>
              <w:autoSpaceDE/>
              <w:autoSpaceDN/>
              <w:ind w:firstLine="567"/>
              <w:jc w:val="both"/>
              <w:rPr>
                <w:sz w:val="22"/>
                <w:szCs w:val="22"/>
              </w:rPr>
            </w:pPr>
            <w:r w:rsidRPr="00275C43">
              <w:rPr>
                <w:sz w:val="22"/>
                <w:szCs w:val="22"/>
              </w:rPr>
              <w:t>Надбавка, на которую увеличивается расчетная стоимость инвестиционного пая, не взимается в следующих случаях:</w:t>
            </w:r>
          </w:p>
          <w:p w:rsidR="00CA6311" w:rsidRPr="00275C43" w:rsidRDefault="00CA6311" w:rsidP="00CA6311">
            <w:pPr>
              <w:autoSpaceDE/>
              <w:autoSpaceDN/>
              <w:ind w:firstLine="567"/>
              <w:jc w:val="both"/>
              <w:rPr>
                <w:sz w:val="22"/>
                <w:szCs w:val="22"/>
              </w:rPr>
            </w:pPr>
            <w:r w:rsidRPr="00275C43">
              <w:rPr>
                <w:sz w:val="22"/>
                <w:szCs w:val="22"/>
              </w:rPr>
              <w:t>•</w:t>
            </w:r>
            <w:r w:rsidRPr="00275C4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A6311" w:rsidRPr="00275C43" w:rsidRDefault="00CA6311" w:rsidP="00CA6311">
            <w:pPr>
              <w:autoSpaceDE/>
              <w:autoSpaceDN/>
              <w:ind w:firstLine="567"/>
              <w:jc w:val="both"/>
              <w:rPr>
                <w:sz w:val="22"/>
                <w:szCs w:val="22"/>
              </w:rPr>
            </w:pPr>
            <w:r w:rsidRPr="00275C43">
              <w:rPr>
                <w:sz w:val="22"/>
                <w:szCs w:val="22"/>
              </w:rPr>
              <w:t>•</w:t>
            </w:r>
            <w:r w:rsidRPr="00275C43">
              <w:rPr>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652B7C">
              <w:rPr>
                <w:b/>
                <w:sz w:val="22"/>
                <w:szCs w:val="22"/>
              </w:rPr>
              <w:lastRenderedPageBreak/>
              <w:t>КИТ Финанс (ПАО)</w:t>
            </w:r>
            <w:r w:rsidRPr="00275C43">
              <w:rPr>
                <w:sz w:val="22"/>
                <w:szCs w:val="22"/>
              </w:rPr>
              <w:t>;</w:t>
            </w:r>
          </w:p>
          <w:p w:rsidR="00CA6311" w:rsidRPr="00652B7C" w:rsidRDefault="00CA6311" w:rsidP="00CA6311">
            <w:pPr>
              <w:numPr>
                <w:ilvl w:val="0"/>
                <w:numId w:val="32"/>
              </w:numPr>
              <w:autoSpaceDE/>
              <w:autoSpaceDN/>
              <w:ind w:left="0" w:firstLine="567"/>
              <w:jc w:val="both"/>
              <w:rPr>
                <w:sz w:val="22"/>
                <w:szCs w:val="22"/>
              </w:rPr>
            </w:pPr>
            <w:r w:rsidRPr="00275C4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rsidR="00CA6311" w:rsidRPr="00275C43" w:rsidRDefault="00CA6311" w:rsidP="00CA6311">
            <w:pPr>
              <w:autoSpaceDE/>
              <w:autoSpaceDN/>
              <w:ind w:firstLine="567"/>
              <w:jc w:val="both"/>
              <w:rPr>
                <w:sz w:val="22"/>
                <w:szCs w:val="22"/>
              </w:rPr>
            </w:pPr>
            <w:r w:rsidRPr="00275C4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652B7C">
              <w:rPr>
                <w:b/>
                <w:sz w:val="22"/>
                <w:szCs w:val="22"/>
              </w:rPr>
              <w:t>КИТ Финанс (ПАО)</w:t>
            </w:r>
            <w:r w:rsidRPr="00275C43">
              <w:rPr>
                <w:sz w:val="22"/>
                <w:szCs w:val="22"/>
              </w:rPr>
              <w:t xml:space="preserve"> надбавка, на которую увеличивается расчетная стоимость инвестиционного пая, составляет:</w:t>
            </w:r>
          </w:p>
          <w:p w:rsidR="00CA6311" w:rsidRPr="00275C43" w:rsidRDefault="00CA6311" w:rsidP="00CA6311">
            <w:pPr>
              <w:numPr>
                <w:ilvl w:val="2"/>
                <w:numId w:val="20"/>
              </w:numPr>
              <w:autoSpaceDE/>
              <w:autoSpaceDN/>
              <w:jc w:val="both"/>
              <w:rPr>
                <w:sz w:val="22"/>
                <w:szCs w:val="22"/>
              </w:rPr>
            </w:pPr>
            <w:r w:rsidRPr="00275C4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A6311" w:rsidRPr="00275C43" w:rsidRDefault="00CA6311" w:rsidP="00CA6311">
            <w:pPr>
              <w:numPr>
                <w:ilvl w:val="2"/>
                <w:numId w:val="20"/>
              </w:numPr>
              <w:autoSpaceDE/>
              <w:autoSpaceDN/>
              <w:jc w:val="both"/>
              <w:rPr>
                <w:sz w:val="22"/>
                <w:szCs w:val="22"/>
              </w:rPr>
            </w:pPr>
            <w:r w:rsidRPr="00275C4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A6311" w:rsidRPr="00275C43" w:rsidRDefault="00CA6311" w:rsidP="00CA6311">
            <w:pPr>
              <w:autoSpaceDE/>
              <w:autoSpaceDN/>
              <w:ind w:firstLine="567"/>
              <w:jc w:val="both"/>
              <w:rPr>
                <w:sz w:val="22"/>
                <w:szCs w:val="22"/>
                <w:lang w:eastAsia="en-US"/>
              </w:rPr>
            </w:pPr>
            <w:r w:rsidRPr="00275C43">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CA6311" w:rsidRPr="00275C43" w:rsidRDefault="00CA6311" w:rsidP="00CA6311">
            <w:pPr>
              <w:autoSpaceDE/>
              <w:autoSpaceDN/>
              <w:ind w:firstLine="567"/>
              <w:jc w:val="both"/>
              <w:rPr>
                <w:sz w:val="22"/>
                <w:szCs w:val="22"/>
                <w:lang w:eastAsia="en-US"/>
              </w:rPr>
            </w:pPr>
          </w:p>
        </w:tc>
        <w:tc>
          <w:tcPr>
            <w:tcW w:w="4253" w:type="dxa"/>
          </w:tcPr>
          <w:p w:rsidR="00CA6311" w:rsidRPr="00275C43" w:rsidRDefault="00CA6311" w:rsidP="00CA6311">
            <w:pPr>
              <w:autoSpaceDE/>
              <w:autoSpaceDN/>
              <w:ind w:firstLine="567"/>
              <w:jc w:val="both"/>
              <w:rPr>
                <w:sz w:val="22"/>
                <w:szCs w:val="22"/>
              </w:rPr>
            </w:pPr>
            <w:r w:rsidRPr="00275C43">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CA6311" w:rsidRPr="00275C43" w:rsidRDefault="00CA6311" w:rsidP="00CA631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275C43">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75C43">
              <w:rPr>
                <w:bCs/>
                <w:sz w:val="22"/>
                <w:szCs w:val="22"/>
                <w:lang w:eastAsia="en-US"/>
              </w:rPr>
              <w:t>100 </w:t>
            </w:r>
            <w:r w:rsidRPr="00275C43">
              <w:rPr>
                <w:sz w:val="22"/>
                <w:szCs w:val="22"/>
                <w:lang w:eastAsia="en-US"/>
              </w:rPr>
              <w:t>000 (Ста тысяч) рублей</w:t>
            </w:r>
            <w:r w:rsidRPr="00275C43">
              <w:rPr>
                <w:spacing w:val="-2"/>
                <w:sz w:val="22"/>
                <w:szCs w:val="22"/>
                <w:lang w:eastAsia="en-US"/>
              </w:rPr>
              <w:t xml:space="preserve">; </w:t>
            </w:r>
          </w:p>
          <w:p w:rsidR="00CA6311" w:rsidRPr="00275C43" w:rsidRDefault="00CA6311" w:rsidP="00CA631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275C4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275C43">
              <w:rPr>
                <w:spacing w:val="-2"/>
                <w:sz w:val="22"/>
                <w:szCs w:val="22"/>
                <w:lang w:eastAsia="en-US"/>
              </w:rPr>
              <w:t>;</w:t>
            </w:r>
          </w:p>
          <w:p w:rsidR="00CA6311" w:rsidRPr="00275C43" w:rsidRDefault="00CA6311" w:rsidP="00CA6311">
            <w:pPr>
              <w:numPr>
                <w:ilvl w:val="0"/>
                <w:numId w:val="17"/>
              </w:numPr>
              <w:tabs>
                <w:tab w:val="clear" w:pos="360"/>
              </w:tabs>
              <w:autoSpaceDE/>
              <w:autoSpaceDN/>
              <w:spacing w:after="120"/>
              <w:ind w:left="0" w:firstLine="0"/>
              <w:jc w:val="both"/>
              <w:rPr>
                <w:sz w:val="22"/>
                <w:szCs w:val="22"/>
                <w:lang w:eastAsia="en-US"/>
              </w:rPr>
            </w:pPr>
            <w:r w:rsidRPr="00275C43">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CA6311" w:rsidRPr="00893B9C" w:rsidRDefault="00CA6311" w:rsidP="00CA6311">
            <w:pPr>
              <w:numPr>
                <w:ilvl w:val="0"/>
                <w:numId w:val="17"/>
              </w:numPr>
              <w:tabs>
                <w:tab w:val="clear" w:pos="360"/>
              </w:tabs>
              <w:autoSpaceDE/>
              <w:autoSpaceDN/>
              <w:spacing w:after="120"/>
              <w:ind w:left="0" w:firstLine="0"/>
              <w:jc w:val="both"/>
              <w:rPr>
                <w:sz w:val="22"/>
                <w:szCs w:val="22"/>
                <w:lang w:eastAsia="en-US"/>
              </w:rPr>
            </w:pPr>
            <w:r w:rsidRPr="00275C43">
              <w:rPr>
                <w:sz w:val="22"/>
                <w:szCs w:val="22"/>
                <w:lang w:eastAsia="en-US"/>
              </w:rPr>
              <w:lastRenderedPageBreak/>
              <w:t>не взимается при сумме, внесенной в оплату инвестиционных паев, в размере равном или более 1 000 000 (Одного миллиона) рублей.</w:t>
            </w:r>
          </w:p>
          <w:p w:rsidR="00CA6311" w:rsidRPr="00275C43" w:rsidRDefault="00CA6311" w:rsidP="00CA6311">
            <w:pPr>
              <w:tabs>
                <w:tab w:val="left" w:pos="360"/>
              </w:tabs>
              <w:autoSpaceDE/>
              <w:autoSpaceDN/>
              <w:spacing w:after="120"/>
              <w:jc w:val="both"/>
              <w:rPr>
                <w:sz w:val="22"/>
                <w:szCs w:val="22"/>
                <w:lang w:eastAsia="en-US"/>
              </w:rPr>
            </w:pPr>
            <w:r w:rsidRPr="00275C43">
              <w:rPr>
                <w:sz w:val="22"/>
                <w:szCs w:val="22"/>
                <w:lang w:eastAsia="en-US"/>
              </w:rPr>
              <w:t xml:space="preserve">При выдаче инвестиционных паев после завершения (окончания) формирования фонда, если заявка на приобретение инвестиционных паев подана агенту, </w:t>
            </w:r>
            <w:r w:rsidRPr="00275C43">
              <w:rPr>
                <w:b/>
                <w:sz w:val="22"/>
                <w:szCs w:val="22"/>
              </w:rPr>
              <w:t>за исключением случаев, когда заявка на приобретение инвестиционных паев подана агент</w:t>
            </w:r>
            <w:r>
              <w:rPr>
                <w:b/>
                <w:sz w:val="22"/>
                <w:szCs w:val="22"/>
              </w:rPr>
              <w:t>у</w:t>
            </w:r>
            <w:r w:rsidRPr="00CB52AE">
              <w:rPr>
                <w:sz w:val="22"/>
                <w:szCs w:val="22"/>
              </w:rPr>
              <w:t xml:space="preserve"> </w:t>
            </w:r>
            <w:r w:rsidRPr="00012D78">
              <w:rPr>
                <w:b/>
                <w:sz w:val="22"/>
                <w:szCs w:val="22"/>
              </w:rPr>
              <w:t>АО «Специализированный депозитарий «ИНФИНИТУМ» 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 xml:space="preserve">НИТУМ» «Финансовая платформа», </w:t>
            </w:r>
            <w:r w:rsidRPr="00275C43">
              <w:rPr>
                <w:sz w:val="22"/>
                <w:szCs w:val="22"/>
                <w:lang w:eastAsia="en-US"/>
              </w:rPr>
              <w:t>надбавка, на которую увеличивается расчетная стоимость инвестиционного пая, составляет:</w:t>
            </w:r>
          </w:p>
          <w:p w:rsidR="00CA6311" w:rsidRPr="00275C43" w:rsidRDefault="00CA6311" w:rsidP="00CA6311">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275C43">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75C43">
              <w:rPr>
                <w:spacing w:val="-2"/>
                <w:sz w:val="22"/>
                <w:szCs w:val="22"/>
                <w:lang w:eastAsia="en-US"/>
              </w:rPr>
              <w:t xml:space="preserve">; </w:t>
            </w:r>
          </w:p>
          <w:p w:rsidR="00CA6311" w:rsidRPr="00275C43" w:rsidRDefault="00CA6311" w:rsidP="00CA6311">
            <w:pPr>
              <w:numPr>
                <w:ilvl w:val="0"/>
                <w:numId w:val="17"/>
              </w:numPr>
              <w:shd w:val="clear" w:color="auto" w:fill="FFFFFF"/>
              <w:tabs>
                <w:tab w:val="clear" w:pos="360"/>
              </w:tabs>
              <w:autoSpaceDE/>
              <w:autoSpaceDN/>
              <w:spacing w:after="120"/>
              <w:ind w:left="0" w:firstLine="630"/>
              <w:jc w:val="both"/>
              <w:rPr>
                <w:spacing w:val="-2"/>
                <w:sz w:val="22"/>
                <w:szCs w:val="22"/>
                <w:lang w:eastAsia="en-US"/>
              </w:rPr>
            </w:pPr>
            <w:r w:rsidRPr="00275C4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75C43">
              <w:rPr>
                <w:spacing w:val="-2"/>
                <w:sz w:val="22"/>
                <w:szCs w:val="22"/>
                <w:lang w:eastAsia="en-US"/>
              </w:rPr>
              <w:t>;</w:t>
            </w:r>
          </w:p>
          <w:p w:rsidR="00CA6311" w:rsidRPr="00652B7C" w:rsidRDefault="00CA6311" w:rsidP="00CA6311">
            <w:pPr>
              <w:numPr>
                <w:ilvl w:val="0"/>
                <w:numId w:val="17"/>
              </w:numPr>
              <w:tabs>
                <w:tab w:val="clear" w:pos="360"/>
              </w:tabs>
              <w:autoSpaceDE/>
              <w:autoSpaceDN/>
              <w:ind w:left="0" w:firstLine="630"/>
              <w:jc w:val="both"/>
              <w:rPr>
                <w:sz w:val="22"/>
                <w:szCs w:val="22"/>
              </w:rPr>
            </w:pPr>
            <w:r w:rsidRPr="00275C4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A6311" w:rsidRDefault="00CA6311" w:rsidP="00CA6311">
            <w:pPr>
              <w:tabs>
                <w:tab w:val="left" w:pos="-1985"/>
              </w:tabs>
              <w:autoSpaceDE/>
              <w:autoSpaceDN/>
              <w:spacing w:after="60" w:line="264" w:lineRule="auto"/>
              <w:jc w:val="both"/>
              <w:rPr>
                <w:b/>
                <w:sz w:val="22"/>
                <w:szCs w:val="22"/>
              </w:rPr>
            </w:pPr>
            <w:r w:rsidRPr="009B4194">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9B4194">
              <w:rPr>
                <w:b/>
                <w:sz w:val="22"/>
                <w:szCs w:val="22"/>
              </w:rPr>
              <w:t>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012D78">
              <w:rPr>
                <w:sz w:val="22"/>
                <w:szCs w:val="22"/>
              </w:rPr>
              <w:t xml:space="preserve"> </w:t>
            </w:r>
            <w:r w:rsidRPr="009B4194">
              <w:rPr>
                <w:b/>
                <w:sz w:val="22"/>
                <w:szCs w:val="22"/>
              </w:rPr>
              <w:t>составляет</w:t>
            </w:r>
            <w:r>
              <w:rPr>
                <w:b/>
                <w:sz w:val="22"/>
                <w:szCs w:val="22"/>
              </w:rPr>
              <w:t>:</w:t>
            </w:r>
          </w:p>
          <w:p w:rsidR="00CA6311" w:rsidRPr="00652B7C" w:rsidRDefault="00CA6311" w:rsidP="00CA6311">
            <w:pPr>
              <w:pStyle w:val="afd"/>
              <w:numPr>
                <w:ilvl w:val="0"/>
                <w:numId w:val="34"/>
              </w:numPr>
              <w:tabs>
                <w:tab w:val="left" w:pos="-1985"/>
              </w:tabs>
              <w:autoSpaceDE/>
              <w:autoSpaceDN/>
              <w:spacing w:after="60" w:line="264" w:lineRule="auto"/>
              <w:ind w:left="0" w:firstLine="0"/>
              <w:jc w:val="both"/>
              <w:rPr>
                <w:b/>
                <w:sz w:val="22"/>
                <w:szCs w:val="22"/>
                <w:lang w:eastAsia="en-US"/>
              </w:rPr>
            </w:pPr>
            <w:r w:rsidRPr="009B4194">
              <w:rPr>
                <w:b/>
                <w:sz w:val="22"/>
                <w:szCs w:val="22"/>
              </w:rPr>
              <w:t>0,5 (Ноль</w:t>
            </w:r>
            <w:r>
              <w:rPr>
                <w:b/>
                <w:sz w:val="22"/>
                <w:szCs w:val="22"/>
              </w:rPr>
              <w:t xml:space="preserve"> целых пятьдесят </w:t>
            </w:r>
            <w:r>
              <w:rPr>
                <w:b/>
                <w:sz w:val="22"/>
                <w:szCs w:val="22"/>
              </w:rPr>
              <w:lastRenderedPageBreak/>
              <w:t>сотых)</w:t>
            </w:r>
            <w:r w:rsidRPr="009B4194">
              <w:rPr>
                <w:b/>
                <w:sz w:val="22"/>
                <w:szCs w:val="22"/>
              </w:rPr>
              <w:t xml:space="preserve"> </w:t>
            </w:r>
            <w:r>
              <w:rPr>
                <w:b/>
                <w:sz w:val="22"/>
                <w:szCs w:val="22"/>
              </w:rPr>
              <w:t>процента</w:t>
            </w:r>
            <w:r w:rsidRPr="009B4194">
              <w:rPr>
                <w:b/>
                <w:sz w:val="22"/>
                <w:szCs w:val="22"/>
              </w:rPr>
              <w:t xml:space="preserve"> </w:t>
            </w:r>
            <w:r>
              <w:rPr>
                <w:b/>
                <w:sz w:val="22"/>
                <w:szCs w:val="22"/>
              </w:rPr>
              <w:t xml:space="preserve">(НДС не облагается) </w:t>
            </w:r>
            <w:r w:rsidRPr="009B4194">
              <w:rPr>
                <w:b/>
                <w:sz w:val="22"/>
                <w:szCs w:val="22"/>
              </w:rPr>
              <w:t>от расчетной стоимости одного инвестиционного пая.</w:t>
            </w:r>
          </w:p>
          <w:p w:rsidR="00CA6311" w:rsidRPr="00275C43" w:rsidRDefault="00CA6311" w:rsidP="00CA6311">
            <w:pPr>
              <w:autoSpaceDE/>
              <w:autoSpaceDN/>
              <w:ind w:firstLine="567"/>
              <w:jc w:val="both"/>
              <w:rPr>
                <w:sz w:val="22"/>
                <w:szCs w:val="22"/>
              </w:rPr>
            </w:pPr>
            <w:r w:rsidRPr="00275C43">
              <w:rPr>
                <w:sz w:val="22"/>
                <w:szCs w:val="22"/>
              </w:rPr>
              <w:t>Надбавка, на которую увеличивается расчетная стоимость инвестиционного пая, не взимается в следующих случаях:</w:t>
            </w:r>
          </w:p>
          <w:p w:rsidR="00CA6311" w:rsidRPr="00275C43" w:rsidRDefault="00CA6311" w:rsidP="00CA6311">
            <w:pPr>
              <w:autoSpaceDE/>
              <w:autoSpaceDN/>
              <w:ind w:firstLine="567"/>
              <w:jc w:val="both"/>
              <w:rPr>
                <w:sz w:val="22"/>
                <w:szCs w:val="22"/>
              </w:rPr>
            </w:pPr>
            <w:r w:rsidRPr="00275C43">
              <w:rPr>
                <w:sz w:val="22"/>
                <w:szCs w:val="22"/>
              </w:rPr>
              <w:t>•</w:t>
            </w:r>
            <w:r w:rsidRPr="00275C4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A6311" w:rsidRPr="00275C43" w:rsidRDefault="00CA6311" w:rsidP="00CA6311">
            <w:pPr>
              <w:autoSpaceDE/>
              <w:autoSpaceDN/>
              <w:ind w:firstLine="567"/>
              <w:jc w:val="both"/>
              <w:rPr>
                <w:sz w:val="22"/>
                <w:szCs w:val="22"/>
              </w:rPr>
            </w:pPr>
            <w:r w:rsidRPr="00275C43">
              <w:rPr>
                <w:sz w:val="22"/>
                <w:szCs w:val="22"/>
              </w:rPr>
              <w:t>•</w:t>
            </w:r>
            <w:r w:rsidRPr="00275C4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w:t>
            </w:r>
            <w:r>
              <w:rPr>
                <w:sz w:val="22"/>
                <w:szCs w:val="22"/>
              </w:rPr>
              <w:t>льным держателем – КИТ Финанс (</w:t>
            </w:r>
            <w:r w:rsidRPr="00275C43">
              <w:rPr>
                <w:sz w:val="22"/>
                <w:szCs w:val="22"/>
              </w:rPr>
              <w:t>АО);</w:t>
            </w:r>
          </w:p>
          <w:p w:rsidR="00CA6311" w:rsidRPr="00652B7C" w:rsidRDefault="00CA6311" w:rsidP="00CA6311">
            <w:pPr>
              <w:numPr>
                <w:ilvl w:val="0"/>
                <w:numId w:val="32"/>
              </w:numPr>
              <w:autoSpaceDE/>
              <w:autoSpaceDN/>
              <w:ind w:left="0" w:firstLine="567"/>
              <w:jc w:val="both"/>
              <w:rPr>
                <w:sz w:val="22"/>
                <w:szCs w:val="22"/>
              </w:rPr>
            </w:pPr>
            <w:r w:rsidRPr="00275C4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rsidR="00CA6311" w:rsidRPr="00275C43" w:rsidRDefault="00CA6311" w:rsidP="00CA6311">
            <w:pPr>
              <w:autoSpaceDE/>
              <w:autoSpaceDN/>
              <w:ind w:firstLine="567"/>
              <w:jc w:val="both"/>
              <w:rPr>
                <w:sz w:val="22"/>
                <w:szCs w:val="22"/>
              </w:rPr>
            </w:pPr>
            <w:r w:rsidRPr="00275C4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w:t>
            </w:r>
            <w:r>
              <w:rPr>
                <w:sz w:val="22"/>
                <w:szCs w:val="22"/>
              </w:rPr>
              <w:t>льным держателем – КИТ Финанс (</w:t>
            </w:r>
            <w:r w:rsidRPr="00275C43">
              <w:rPr>
                <w:sz w:val="22"/>
                <w:szCs w:val="22"/>
              </w:rPr>
              <w:t>АО) надбавка, на которую увеличивается расчетная стоимость инвестиционного пая, составляет:</w:t>
            </w:r>
          </w:p>
          <w:p w:rsidR="00CA6311" w:rsidRPr="00275C43" w:rsidRDefault="00CA6311" w:rsidP="00CA6311">
            <w:pPr>
              <w:numPr>
                <w:ilvl w:val="2"/>
                <w:numId w:val="20"/>
              </w:numPr>
              <w:autoSpaceDE/>
              <w:autoSpaceDN/>
              <w:jc w:val="both"/>
              <w:rPr>
                <w:sz w:val="22"/>
                <w:szCs w:val="22"/>
              </w:rPr>
            </w:pPr>
            <w:r w:rsidRPr="00275C4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A6311" w:rsidRPr="00275C43" w:rsidRDefault="00CA6311" w:rsidP="00CA6311">
            <w:pPr>
              <w:numPr>
                <w:ilvl w:val="2"/>
                <w:numId w:val="20"/>
              </w:numPr>
              <w:autoSpaceDE/>
              <w:autoSpaceDN/>
              <w:jc w:val="both"/>
              <w:rPr>
                <w:sz w:val="22"/>
                <w:szCs w:val="22"/>
              </w:rPr>
            </w:pPr>
            <w:r w:rsidRPr="00275C43">
              <w:rPr>
                <w:sz w:val="22"/>
                <w:szCs w:val="22"/>
              </w:rPr>
              <w:t xml:space="preserve">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w:t>
            </w:r>
            <w:r w:rsidRPr="00275C43">
              <w:rPr>
                <w:sz w:val="22"/>
                <w:szCs w:val="22"/>
              </w:rPr>
              <w:lastRenderedPageBreak/>
              <w:t>000 (Трехсот тысяч) рублей.</w:t>
            </w:r>
          </w:p>
          <w:p w:rsidR="00CA6311" w:rsidRPr="00652B7C" w:rsidRDefault="00CA6311" w:rsidP="00CA6311">
            <w:pPr>
              <w:autoSpaceDE/>
              <w:autoSpaceDN/>
              <w:ind w:firstLine="567"/>
              <w:jc w:val="both"/>
              <w:rPr>
                <w:sz w:val="22"/>
                <w:szCs w:val="22"/>
                <w:lang w:eastAsia="en-US"/>
              </w:rPr>
            </w:pPr>
            <w:r w:rsidRPr="00275C43">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910F18" w:rsidRPr="00EA7A6F" w:rsidTr="00151DD2">
        <w:trPr>
          <w:trHeight w:val="652"/>
        </w:trPr>
        <w:tc>
          <w:tcPr>
            <w:tcW w:w="568" w:type="dxa"/>
          </w:tcPr>
          <w:p w:rsidR="00910F18" w:rsidDel="006D0DC9" w:rsidRDefault="00910F18" w:rsidP="00CA631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rsidR="00910F18" w:rsidRPr="00910F18" w:rsidRDefault="00910F18" w:rsidP="00CA6311">
            <w:pPr>
              <w:pStyle w:val="prg3"/>
              <w:numPr>
                <w:ilvl w:val="0"/>
                <w:numId w:val="0"/>
              </w:numPr>
              <w:spacing w:before="0" w:after="120"/>
              <w:jc w:val="center"/>
              <w:rPr>
                <w:rFonts w:ascii="Times New Roman" w:hAnsi="Times New Roman" w:cs="Times New Roman"/>
                <w:bCs/>
                <w:kern w:val="0"/>
                <w:sz w:val="22"/>
                <w:szCs w:val="22"/>
              </w:rPr>
            </w:pPr>
            <w:r w:rsidRPr="00910F18">
              <w:rPr>
                <w:rFonts w:ascii="Times New Roman" w:hAnsi="Times New Roman" w:cs="Times New Roman"/>
                <w:bCs/>
                <w:kern w:val="0"/>
                <w:sz w:val="22"/>
                <w:szCs w:val="22"/>
              </w:rPr>
              <w:t>67.1.</w:t>
            </w:r>
          </w:p>
        </w:tc>
        <w:tc>
          <w:tcPr>
            <w:tcW w:w="4168" w:type="dxa"/>
          </w:tcPr>
          <w:p w:rsidR="00910F18" w:rsidRPr="00910F18" w:rsidRDefault="00910F18" w:rsidP="00910F18">
            <w:pPr>
              <w:ind w:firstLine="567"/>
              <w:jc w:val="both"/>
              <w:rPr>
                <w:bCs/>
                <w:sz w:val="22"/>
                <w:szCs w:val="22"/>
              </w:rPr>
            </w:pPr>
            <w:r w:rsidRPr="00910F18">
              <w:rPr>
                <w:bCs/>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10F18" w:rsidRPr="00910F18" w:rsidRDefault="00910F18" w:rsidP="00910F18">
            <w:pPr>
              <w:ind w:firstLine="567"/>
              <w:jc w:val="both"/>
              <w:rPr>
                <w:bCs/>
                <w:sz w:val="22"/>
                <w:szCs w:val="22"/>
              </w:rPr>
            </w:pPr>
            <w:r w:rsidRPr="00910F18">
              <w:rPr>
                <w:bCs/>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910F18">
              <w:rPr>
                <w:b/>
                <w:bCs/>
                <w:sz w:val="22"/>
                <w:szCs w:val="22"/>
              </w:rPr>
              <w:t xml:space="preserve"> посредством прохождения ими авторизации в единой системе идентификации и аутентификации</w:t>
            </w:r>
            <w:r w:rsidRPr="00910F18">
              <w:rPr>
                <w:bCs/>
                <w:sz w:val="22"/>
                <w:szCs w:val="22"/>
              </w:rPr>
              <w:t>.</w:t>
            </w:r>
          </w:p>
          <w:p w:rsidR="00910F18" w:rsidRPr="00910F18" w:rsidRDefault="00910F18" w:rsidP="00910F18">
            <w:pPr>
              <w:ind w:firstLine="567"/>
              <w:jc w:val="both"/>
              <w:rPr>
                <w:bCs/>
                <w:sz w:val="22"/>
                <w:szCs w:val="22"/>
              </w:rPr>
            </w:pPr>
            <w:r w:rsidRPr="00910F18">
              <w:rPr>
                <w:bCs/>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10F18" w:rsidRPr="00910F18" w:rsidRDefault="00910F18" w:rsidP="00910F18">
            <w:pPr>
              <w:ind w:firstLine="567"/>
              <w:jc w:val="both"/>
              <w:rPr>
                <w:bCs/>
                <w:sz w:val="22"/>
                <w:szCs w:val="22"/>
              </w:rPr>
            </w:pPr>
            <w:r w:rsidRPr="00910F18">
              <w:rPr>
                <w:bCs/>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564C97" w:rsidRDefault="00910F18" w:rsidP="007C24FA">
            <w:pPr>
              <w:pStyle w:val="BodyNum"/>
              <w:ind w:firstLine="567"/>
            </w:pPr>
            <w:r w:rsidRPr="00910F18">
              <w:rPr>
                <w:bCs/>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910F18" w:rsidRPr="00910F18" w:rsidRDefault="00910F18" w:rsidP="00910F18">
            <w:pPr>
              <w:ind w:firstLine="567"/>
              <w:jc w:val="both"/>
              <w:rPr>
                <w:bCs/>
                <w:sz w:val="22"/>
                <w:szCs w:val="22"/>
              </w:rPr>
            </w:pPr>
            <w:r w:rsidRPr="00910F18">
              <w:rPr>
                <w:bCs/>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10F18" w:rsidRPr="00910F18" w:rsidRDefault="00910F18" w:rsidP="00910F18">
            <w:pPr>
              <w:ind w:firstLine="567"/>
              <w:jc w:val="both"/>
              <w:rPr>
                <w:bCs/>
                <w:sz w:val="22"/>
                <w:szCs w:val="22"/>
              </w:rPr>
            </w:pPr>
            <w:r w:rsidRPr="00910F18">
              <w:rPr>
                <w:bCs/>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10F18" w:rsidRPr="00910F18" w:rsidRDefault="00910F18" w:rsidP="00910F18">
            <w:pPr>
              <w:ind w:firstLine="567"/>
              <w:jc w:val="both"/>
              <w:rPr>
                <w:bCs/>
                <w:sz w:val="22"/>
                <w:szCs w:val="22"/>
              </w:rPr>
            </w:pPr>
            <w:r w:rsidRPr="00910F18">
              <w:rPr>
                <w:bCs/>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10F18" w:rsidRPr="00910F18" w:rsidRDefault="00910F18" w:rsidP="00910F18">
            <w:pPr>
              <w:ind w:firstLine="567"/>
              <w:jc w:val="both"/>
              <w:rPr>
                <w:bCs/>
                <w:sz w:val="22"/>
                <w:szCs w:val="22"/>
              </w:rPr>
            </w:pPr>
            <w:r w:rsidRPr="00910F18">
              <w:rPr>
                <w:bCs/>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910F18" w:rsidRPr="00910F18" w:rsidRDefault="00910F18" w:rsidP="00910F18">
            <w:pPr>
              <w:pStyle w:val="BodyNum"/>
              <w:ind w:firstLine="567"/>
              <w:rPr>
                <w:bCs/>
                <w:sz w:val="22"/>
                <w:szCs w:val="22"/>
              </w:rPr>
            </w:pPr>
            <w:r w:rsidRPr="00910F18">
              <w:rPr>
                <w:bCs/>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910F18" w:rsidRPr="003502CA" w:rsidRDefault="00910F18" w:rsidP="00CA6311">
            <w:pPr>
              <w:autoSpaceDE/>
              <w:autoSpaceDN/>
              <w:ind w:firstLine="567"/>
              <w:jc w:val="both"/>
              <w:rPr>
                <w:b/>
                <w:sz w:val="22"/>
                <w:szCs w:val="22"/>
              </w:rPr>
            </w:pPr>
          </w:p>
        </w:tc>
      </w:tr>
      <w:tr w:rsidR="00CA6311" w:rsidRPr="00EA7A6F" w:rsidTr="00151DD2">
        <w:trPr>
          <w:trHeight w:val="652"/>
        </w:trPr>
        <w:tc>
          <w:tcPr>
            <w:tcW w:w="568" w:type="dxa"/>
          </w:tcPr>
          <w:p w:rsidR="00CA6311" w:rsidRPr="001604AD" w:rsidRDefault="001604AD" w:rsidP="001604AD">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rPr>
              <w:t>9</w:t>
            </w:r>
          </w:p>
        </w:tc>
        <w:tc>
          <w:tcPr>
            <w:tcW w:w="1076" w:type="dxa"/>
          </w:tcPr>
          <w:p w:rsidR="00CA6311" w:rsidRPr="00275C43" w:rsidRDefault="00CA6311" w:rsidP="00CA6311">
            <w:pPr>
              <w:pStyle w:val="prg3"/>
              <w:numPr>
                <w:ilvl w:val="0"/>
                <w:numId w:val="0"/>
              </w:numPr>
              <w:spacing w:before="0" w:after="120"/>
              <w:jc w:val="center"/>
              <w:rPr>
                <w:rFonts w:ascii="Times New Roman" w:hAnsi="Times New Roman" w:cs="Times New Roman"/>
                <w:kern w:val="0"/>
                <w:sz w:val="22"/>
                <w:szCs w:val="22"/>
              </w:rPr>
            </w:pPr>
            <w:r w:rsidRPr="00275C43">
              <w:rPr>
                <w:rFonts w:ascii="Times New Roman" w:hAnsi="Times New Roman" w:cs="Times New Roman"/>
                <w:kern w:val="0"/>
                <w:sz w:val="22"/>
                <w:szCs w:val="22"/>
              </w:rPr>
              <w:t>67.</w:t>
            </w:r>
            <w:r>
              <w:rPr>
                <w:rFonts w:ascii="Times New Roman" w:hAnsi="Times New Roman" w:cs="Times New Roman"/>
                <w:kern w:val="0"/>
                <w:sz w:val="22"/>
                <w:szCs w:val="22"/>
              </w:rPr>
              <w:t>2.</w:t>
            </w:r>
          </w:p>
        </w:tc>
        <w:tc>
          <w:tcPr>
            <w:tcW w:w="4168" w:type="dxa"/>
          </w:tcPr>
          <w:p w:rsidR="00CA6311" w:rsidRPr="00275C43" w:rsidRDefault="00CA6311" w:rsidP="00CA6311">
            <w:pPr>
              <w:autoSpaceDE/>
              <w:autoSpaceDN/>
              <w:ind w:firstLine="567"/>
              <w:jc w:val="both"/>
              <w:rPr>
                <w:sz w:val="22"/>
                <w:szCs w:val="22"/>
              </w:rPr>
            </w:pPr>
          </w:p>
        </w:tc>
        <w:tc>
          <w:tcPr>
            <w:tcW w:w="4253" w:type="dxa"/>
          </w:tcPr>
          <w:p w:rsidR="00CA6311" w:rsidRDefault="00CA6311" w:rsidP="00CA6311">
            <w:pPr>
              <w:autoSpaceDE/>
              <w:autoSpaceDN/>
              <w:ind w:firstLine="567"/>
              <w:jc w:val="both"/>
              <w:rPr>
                <w:b/>
                <w:sz w:val="22"/>
                <w:szCs w:val="22"/>
              </w:rPr>
            </w:pPr>
            <w:r w:rsidRPr="00F81EF8">
              <w:rPr>
                <w:b/>
                <w:sz w:val="22"/>
                <w:szCs w:val="22"/>
              </w:rPr>
              <w:t>Заявки на погашение инвестиционных паев физичес</w:t>
            </w:r>
            <w:r>
              <w:rPr>
                <w:b/>
                <w:sz w:val="22"/>
                <w:szCs w:val="22"/>
              </w:rPr>
              <w:t>кими лицами могут направляться а</w:t>
            </w:r>
            <w:r w:rsidRPr="00F81EF8">
              <w:rPr>
                <w:b/>
                <w:sz w:val="22"/>
                <w:szCs w:val="22"/>
              </w:rPr>
              <w:t xml:space="preserve">генту АО «Специализированный депозитарий «ИНФИНИТУМ» в виде электронного </w:t>
            </w:r>
            <w:r w:rsidRPr="00F81EF8">
              <w:rPr>
                <w:b/>
                <w:sz w:val="22"/>
                <w:szCs w:val="22"/>
              </w:rPr>
              <w:lastRenderedPageBreak/>
              <w:t>документа посре</w:t>
            </w:r>
            <w:r>
              <w:rPr>
                <w:b/>
                <w:sz w:val="22"/>
                <w:szCs w:val="22"/>
              </w:rPr>
              <w:t>дством информационного сервиса а</w:t>
            </w:r>
            <w:r w:rsidRPr="00F81EF8">
              <w:rPr>
                <w:b/>
                <w:sz w:val="22"/>
                <w:szCs w:val="22"/>
              </w:rPr>
              <w:t>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F81EF8">
              <w:rPr>
                <w:b/>
                <w:sz w:val="22"/>
                <w:szCs w:val="22"/>
              </w:rPr>
              <w:t xml:space="preserve">гентом АО «Специализированный депозитарий «ИНФИНИТУМ». </w:t>
            </w:r>
          </w:p>
          <w:p w:rsidR="00CA6311" w:rsidRDefault="00CA6311" w:rsidP="00CA6311">
            <w:pPr>
              <w:autoSpaceDE/>
              <w:autoSpaceDN/>
              <w:ind w:firstLine="567"/>
              <w:jc w:val="both"/>
              <w:rPr>
                <w:b/>
                <w:sz w:val="22"/>
                <w:szCs w:val="22"/>
              </w:rPr>
            </w:pPr>
            <w:r w:rsidRPr="00F81EF8">
              <w:rPr>
                <w:b/>
                <w:sz w:val="22"/>
                <w:szCs w:val="22"/>
              </w:rPr>
              <w:t>Заявка на погашение</w:t>
            </w:r>
            <w:r>
              <w:rPr>
                <w:b/>
                <w:sz w:val="22"/>
                <w:szCs w:val="22"/>
              </w:rPr>
              <w:t xml:space="preserve"> инвестиционных паев, поданная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CA6311" w:rsidRDefault="00CA6311" w:rsidP="00CA6311">
            <w:pPr>
              <w:autoSpaceDE/>
              <w:autoSpaceDN/>
              <w:ind w:firstLine="567"/>
              <w:jc w:val="both"/>
              <w:rPr>
                <w:b/>
                <w:sz w:val="22"/>
                <w:szCs w:val="22"/>
              </w:rPr>
            </w:pPr>
            <w:r w:rsidRPr="00F81EF8">
              <w:rPr>
                <w:b/>
                <w:sz w:val="22"/>
                <w:szCs w:val="22"/>
              </w:rPr>
              <w:t>Основанием для д</w:t>
            </w:r>
            <w:r>
              <w:rPr>
                <w:b/>
                <w:sz w:val="22"/>
                <w:szCs w:val="22"/>
              </w:rPr>
              <w:t>истанционного взаимодействия с а</w:t>
            </w:r>
            <w:r w:rsidRPr="00F81EF8">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CA6311" w:rsidRDefault="00CA6311" w:rsidP="00CA6311">
            <w:pPr>
              <w:autoSpaceDE/>
              <w:autoSpaceDN/>
              <w:ind w:firstLine="567"/>
              <w:jc w:val="both"/>
              <w:rPr>
                <w:b/>
                <w:sz w:val="22"/>
                <w:szCs w:val="22"/>
              </w:rPr>
            </w:pPr>
            <w:r w:rsidRPr="00F81EF8">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A6311" w:rsidRPr="00275C43" w:rsidRDefault="00CA6311" w:rsidP="00CA6311">
            <w:pPr>
              <w:autoSpaceDE/>
              <w:autoSpaceDN/>
              <w:ind w:firstLine="567"/>
              <w:jc w:val="both"/>
              <w:rPr>
                <w:sz w:val="22"/>
                <w:szCs w:val="22"/>
              </w:rPr>
            </w:pPr>
            <w:r w:rsidRPr="00F81EF8">
              <w:rPr>
                <w:b/>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CA6311" w:rsidRPr="00EA7A6F" w:rsidTr="00151DD2">
        <w:trPr>
          <w:trHeight w:val="652"/>
        </w:trPr>
        <w:tc>
          <w:tcPr>
            <w:tcW w:w="568" w:type="dxa"/>
          </w:tcPr>
          <w:p w:rsidR="00CA6311" w:rsidRPr="006A3277" w:rsidRDefault="00720F66" w:rsidP="00720F66">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rPr>
              <w:lastRenderedPageBreak/>
              <w:t>10</w:t>
            </w:r>
          </w:p>
        </w:tc>
        <w:tc>
          <w:tcPr>
            <w:tcW w:w="1076" w:type="dxa"/>
          </w:tcPr>
          <w:p w:rsidR="00CA6311" w:rsidRPr="00EA7A6F" w:rsidRDefault="00CA6311" w:rsidP="00CA6311">
            <w:pPr>
              <w:pStyle w:val="prg3"/>
              <w:numPr>
                <w:ilvl w:val="0"/>
                <w:numId w:val="0"/>
              </w:numPr>
              <w:spacing w:before="0" w:after="120"/>
              <w:jc w:val="center"/>
              <w:rPr>
                <w:rFonts w:ascii="Times New Roman" w:hAnsi="Times New Roman" w:cs="Times New Roman"/>
                <w:kern w:val="0"/>
                <w:sz w:val="22"/>
                <w:szCs w:val="22"/>
              </w:rPr>
            </w:pPr>
            <w:r w:rsidRPr="00EA7A6F">
              <w:rPr>
                <w:rFonts w:ascii="Times New Roman" w:hAnsi="Times New Roman" w:cs="Times New Roman"/>
                <w:kern w:val="0"/>
                <w:sz w:val="22"/>
                <w:szCs w:val="22"/>
              </w:rPr>
              <w:t>69.</w:t>
            </w:r>
          </w:p>
        </w:tc>
        <w:tc>
          <w:tcPr>
            <w:tcW w:w="4168" w:type="dxa"/>
          </w:tcPr>
          <w:p w:rsidR="00CA6311" w:rsidRPr="00BF5918" w:rsidRDefault="00CA6311" w:rsidP="00CA6311">
            <w:pPr>
              <w:autoSpaceDE/>
              <w:autoSpaceDN/>
              <w:ind w:firstLine="567"/>
              <w:jc w:val="both"/>
              <w:rPr>
                <w:sz w:val="22"/>
                <w:szCs w:val="22"/>
              </w:rPr>
            </w:pPr>
            <w:r w:rsidRPr="00BF5918">
              <w:rPr>
                <w:sz w:val="22"/>
                <w:szCs w:val="22"/>
              </w:rPr>
              <w:t>Заявки на погашение инвестиционных паев подаются:</w:t>
            </w:r>
          </w:p>
          <w:p w:rsidR="00CA6311" w:rsidRPr="00BF5918" w:rsidRDefault="00CA6311" w:rsidP="00CA6311">
            <w:pPr>
              <w:autoSpaceDE/>
              <w:autoSpaceDN/>
              <w:ind w:firstLine="567"/>
              <w:jc w:val="both"/>
              <w:rPr>
                <w:sz w:val="22"/>
                <w:szCs w:val="22"/>
              </w:rPr>
            </w:pPr>
            <w:r w:rsidRPr="00BF5918">
              <w:rPr>
                <w:sz w:val="22"/>
                <w:szCs w:val="22"/>
              </w:rPr>
              <w:t>- управляющей компании;</w:t>
            </w:r>
          </w:p>
          <w:p w:rsidR="00CA6311" w:rsidRPr="00BF5918" w:rsidRDefault="00CA6311" w:rsidP="00CA6311">
            <w:pPr>
              <w:autoSpaceDE/>
              <w:autoSpaceDN/>
              <w:ind w:firstLine="567"/>
              <w:jc w:val="both"/>
              <w:rPr>
                <w:sz w:val="22"/>
                <w:szCs w:val="22"/>
              </w:rPr>
            </w:pPr>
            <w:r w:rsidRPr="00BF5918">
              <w:rPr>
                <w:sz w:val="22"/>
                <w:szCs w:val="22"/>
              </w:rPr>
              <w:t>- агентам.</w:t>
            </w:r>
          </w:p>
          <w:p w:rsidR="00CA6311" w:rsidRPr="00BF5918" w:rsidRDefault="00CA6311" w:rsidP="00CA6311">
            <w:pPr>
              <w:adjustRightInd w:val="0"/>
              <w:jc w:val="both"/>
              <w:rPr>
                <w:sz w:val="22"/>
                <w:szCs w:val="22"/>
              </w:rPr>
            </w:pPr>
          </w:p>
        </w:tc>
        <w:tc>
          <w:tcPr>
            <w:tcW w:w="4253" w:type="dxa"/>
          </w:tcPr>
          <w:p w:rsidR="00CA6311" w:rsidRPr="00EA7A6F" w:rsidRDefault="00CA6311" w:rsidP="00CA6311">
            <w:pPr>
              <w:autoSpaceDE/>
              <w:autoSpaceDN/>
              <w:spacing w:after="120"/>
              <w:jc w:val="both"/>
              <w:rPr>
                <w:b/>
                <w:sz w:val="22"/>
                <w:szCs w:val="22"/>
                <w:lang w:eastAsia="en-US"/>
              </w:rPr>
            </w:pPr>
            <w:r w:rsidRPr="00EA7A6F">
              <w:rPr>
                <w:b/>
                <w:sz w:val="22"/>
                <w:szCs w:val="22"/>
                <w:lang w:eastAsia="en-US"/>
              </w:rPr>
              <w:t>Заявки на погашение инвестиционных паев подаются юридическими лицами:</w:t>
            </w:r>
          </w:p>
          <w:p w:rsidR="00CA6311" w:rsidRPr="00EA7A6F" w:rsidRDefault="00CA6311" w:rsidP="00CA6311">
            <w:pPr>
              <w:autoSpaceDE/>
              <w:autoSpaceDN/>
              <w:spacing w:after="120"/>
              <w:jc w:val="both"/>
              <w:rPr>
                <w:b/>
                <w:sz w:val="22"/>
                <w:szCs w:val="22"/>
                <w:lang w:eastAsia="en-US"/>
              </w:rPr>
            </w:pPr>
            <w:r w:rsidRPr="00EA7A6F">
              <w:rPr>
                <w:b/>
                <w:sz w:val="22"/>
                <w:szCs w:val="22"/>
                <w:lang w:eastAsia="en-US"/>
              </w:rPr>
              <w:t>•</w:t>
            </w:r>
            <w:r w:rsidRPr="00EA7A6F">
              <w:rPr>
                <w:b/>
                <w:sz w:val="22"/>
                <w:szCs w:val="22"/>
                <w:lang w:eastAsia="en-US"/>
              </w:rPr>
              <w:tab/>
              <w:t>управляющей компании.</w:t>
            </w:r>
          </w:p>
          <w:p w:rsidR="00CA6311" w:rsidRPr="00EA7A6F" w:rsidRDefault="00CA6311" w:rsidP="00CA6311">
            <w:pPr>
              <w:autoSpaceDE/>
              <w:autoSpaceDN/>
              <w:spacing w:after="120"/>
              <w:jc w:val="both"/>
              <w:rPr>
                <w:sz w:val="22"/>
                <w:szCs w:val="22"/>
                <w:lang w:eastAsia="en-US"/>
              </w:rPr>
            </w:pPr>
            <w:r w:rsidRPr="00EA7A6F">
              <w:rPr>
                <w:sz w:val="22"/>
                <w:szCs w:val="22"/>
                <w:lang w:eastAsia="en-US"/>
              </w:rPr>
              <w:t xml:space="preserve">Заявки на погашение инвестиционных </w:t>
            </w:r>
            <w:r w:rsidRPr="00EA7A6F">
              <w:rPr>
                <w:sz w:val="22"/>
                <w:szCs w:val="22"/>
                <w:lang w:eastAsia="en-US"/>
              </w:rPr>
              <w:lastRenderedPageBreak/>
              <w:t xml:space="preserve">паев подаются </w:t>
            </w:r>
            <w:r w:rsidRPr="00EA7A6F">
              <w:rPr>
                <w:b/>
                <w:sz w:val="22"/>
                <w:szCs w:val="22"/>
                <w:lang w:eastAsia="en-US"/>
              </w:rPr>
              <w:t>физическими лицами</w:t>
            </w:r>
            <w:r w:rsidRPr="00EA7A6F">
              <w:rPr>
                <w:sz w:val="22"/>
                <w:szCs w:val="22"/>
                <w:lang w:eastAsia="en-US"/>
              </w:rPr>
              <w:t>:</w:t>
            </w:r>
          </w:p>
          <w:p w:rsidR="00CA6311" w:rsidRPr="00EA7A6F" w:rsidRDefault="00CA6311" w:rsidP="00CA6311">
            <w:pPr>
              <w:autoSpaceDE/>
              <w:autoSpaceDN/>
              <w:spacing w:after="120"/>
              <w:jc w:val="both"/>
              <w:rPr>
                <w:sz w:val="22"/>
                <w:szCs w:val="22"/>
                <w:lang w:eastAsia="en-US"/>
              </w:rPr>
            </w:pPr>
            <w:r w:rsidRPr="00EA7A6F">
              <w:rPr>
                <w:sz w:val="22"/>
                <w:szCs w:val="22"/>
                <w:lang w:eastAsia="en-US"/>
              </w:rPr>
              <w:t>•</w:t>
            </w:r>
            <w:r w:rsidRPr="00EA7A6F">
              <w:rPr>
                <w:sz w:val="22"/>
                <w:szCs w:val="22"/>
                <w:lang w:eastAsia="en-US"/>
              </w:rPr>
              <w:tab/>
              <w:t>управляющей компании;</w:t>
            </w:r>
          </w:p>
          <w:p w:rsidR="00CA6311" w:rsidRPr="00652B7C" w:rsidRDefault="00CA6311" w:rsidP="00CA6311">
            <w:pPr>
              <w:autoSpaceDE/>
              <w:autoSpaceDN/>
              <w:spacing w:after="120"/>
              <w:jc w:val="both"/>
              <w:rPr>
                <w:sz w:val="22"/>
                <w:szCs w:val="22"/>
                <w:lang w:eastAsia="en-US"/>
              </w:rPr>
            </w:pPr>
            <w:r w:rsidRPr="00EA7A6F">
              <w:rPr>
                <w:sz w:val="22"/>
                <w:szCs w:val="22"/>
                <w:lang w:eastAsia="en-US"/>
              </w:rPr>
              <w:t>•</w:t>
            </w:r>
            <w:r w:rsidRPr="00EA7A6F">
              <w:rPr>
                <w:sz w:val="22"/>
                <w:szCs w:val="22"/>
                <w:lang w:eastAsia="en-US"/>
              </w:rPr>
              <w:tab/>
              <w:t>агентам.</w:t>
            </w:r>
          </w:p>
        </w:tc>
      </w:tr>
      <w:tr w:rsidR="00CA6311" w:rsidRPr="00EA7A6F" w:rsidTr="00151DD2">
        <w:trPr>
          <w:trHeight w:val="652"/>
        </w:trPr>
        <w:tc>
          <w:tcPr>
            <w:tcW w:w="568" w:type="dxa"/>
          </w:tcPr>
          <w:p w:rsidR="00CA6311" w:rsidRPr="006A3277" w:rsidRDefault="000519D3" w:rsidP="000519D3">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1</w:t>
            </w:r>
            <w:r w:rsidR="00720F66">
              <w:rPr>
                <w:rFonts w:ascii="Times New Roman" w:hAnsi="Times New Roman" w:cs="Times New Roman"/>
                <w:kern w:val="0"/>
                <w:sz w:val="22"/>
                <w:szCs w:val="22"/>
                <w:lang w:val="en-US"/>
              </w:rPr>
              <w:t>1</w:t>
            </w:r>
          </w:p>
        </w:tc>
        <w:tc>
          <w:tcPr>
            <w:tcW w:w="1076" w:type="dxa"/>
          </w:tcPr>
          <w:p w:rsidR="00CA6311" w:rsidRPr="00EA7A6F" w:rsidRDefault="00CA6311" w:rsidP="00CA631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77.</w:t>
            </w:r>
          </w:p>
        </w:tc>
        <w:tc>
          <w:tcPr>
            <w:tcW w:w="4168" w:type="dxa"/>
          </w:tcPr>
          <w:p w:rsidR="00CA6311" w:rsidRPr="005809B3" w:rsidRDefault="00CA6311" w:rsidP="00CA6311">
            <w:pPr>
              <w:autoSpaceDE/>
              <w:autoSpaceDN/>
              <w:ind w:firstLine="567"/>
              <w:jc w:val="both"/>
              <w:rPr>
                <w:sz w:val="22"/>
                <w:szCs w:val="22"/>
              </w:rPr>
            </w:pPr>
            <w:r w:rsidRPr="005809B3">
              <w:rPr>
                <w:sz w:val="22"/>
                <w:szCs w:val="22"/>
              </w:rPr>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скидка, на которую уменьшается расчетная стоимость инвестиционного пая (далее – скидка), составляет: </w:t>
            </w:r>
          </w:p>
          <w:p w:rsidR="00CA6311" w:rsidRPr="005809B3" w:rsidRDefault="00CA6311" w:rsidP="00CA6311">
            <w:pPr>
              <w:numPr>
                <w:ilvl w:val="0"/>
                <w:numId w:val="35"/>
              </w:numPr>
              <w:autoSpaceDE/>
              <w:autoSpaceDN/>
              <w:ind w:left="0" w:firstLine="567"/>
              <w:jc w:val="both"/>
              <w:rPr>
                <w:sz w:val="22"/>
                <w:szCs w:val="22"/>
              </w:rPr>
            </w:pPr>
            <w:r w:rsidRPr="005809B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CA6311" w:rsidRPr="005809B3" w:rsidRDefault="00CA6311" w:rsidP="00CA6311">
            <w:pPr>
              <w:numPr>
                <w:ilvl w:val="0"/>
                <w:numId w:val="35"/>
              </w:numPr>
              <w:autoSpaceDE/>
              <w:autoSpaceDN/>
              <w:ind w:left="0" w:firstLine="567"/>
              <w:jc w:val="both"/>
              <w:rPr>
                <w:sz w:val="22"/>
                <w:szCs w:val="22"/>
              </w:rPr>
            </w:pPr>
            <w:r w:rsidRPr="005809B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CA6311" w:rsidRPr="005809B3" w:rsidRDefault="00CA6311" w:rsidP="00CA6311">
            <w:pPr>
              <w:autoSpaceDE/>
              <w:autoSpaceDN/>
              <w:ind w:firstLine="567"/>
              <w:jc w:val="both"/>
              <w:rPr>
                <w:sz w:val="22"/>
                <w:szCs w:val="22"/>
              </w:rPr>
            </w:pPr>
            <w:r w:rsidRPr="005809B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652B7C">
              <w:rPr>
                <w:b/>
                <w:sz w:val="22"/>
                <w:szCs w:val="22"/>
              </w:rPr>
              <w:t>КИТ Финанс (ПАО)</w:t>
            </w:r>
            <w:r w:rsidRPr="005809B3">
              <w:rPr>
                <w:sz w:val="22"/>
                <w:szCs w:val="22"/>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A6311" w:rsidRPr="005809B3" w:rsidRDefault="00CA6311" w:rsidP="00CA6311">
            <w:pPr>
              <w:autoSpaceDE/>
              <w:autoSpaceDN/>
              <w:ind w:firstLine="567"/>
              <w:jc w:val="both"/>
              <w:rPr>
                <w:sz w:val="22"/>
                <w:szCs w:val="22"/>
              </w:rPr>
            </w:pPr>
            <w:r w:rsidRPr="005809B3">
              <w:rPr>
                <w:sz w:val="22"/>
                <w:szCs w:val="22"/>
              </w:rPr>
              <w:t>Скидка не взимается в следующих случаях:</w:t>
            </w:r>
          </w:p>
          <w:p w:rsidR="00CA6311" w:rsidRPr="005809B3" w:rsidRDefault="00CA6311" w:rsidP="00CA6311">
            <w:pPr>
              <w:numPr>
                <w:ilvl w:val="0"/>
                <w:numId w:val="21"/>
              </w:numPr>
              <w:autoSpaceDE/>
              <w:autoSpaceDN/>
              <w:ind w:left="0" w:firstLine="567"/>
              <w:jc w:val="both"/>
              <w:rPr>
                <w:sz w:val="22"/>
                <w:szCs w:val="22"/>
              </w:rPr>
            </w:pPr>
            <w:r w:rsidRPr="005809B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p>
          <w:p w:rsidR="00CA6311" w:rsidRPr="005809B3" w:rsidRDefault="00CA6311" w:rsidP="00CA6311">
            <w:pPr>
              <w:numPr>
                <w:ilvl w:val="0"/>
                <w:numId w:val="21"/>
              </w:numPr>
              <w:autoSpaceDE/>
              <w:autoSpaceDN/>
              <w:ind w:left="0" w:firstLine="567"/>
              <w:jc w:val="both"/>
              <w:rPr>
                <w:sz w:val="22"/>
                <w:szCs w:val="22"/>
              </w:rPr>
            </w:pPr>
            <w:r w:rsidRPr="005809B3">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w:t>
            </w:r>
            <w:r w:rsidRPr="005809B3">
              <w:rPr>
                <w:sz w:val="22"/>
                <w:szCs w:val="22"/>
              </w:rPr>
              <w:lastRenderedPageBreak/>
              <w:t>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5809B3">
              <w:rPr>
                <w:sz w:val="22"/>
                <w:szCs w:val="22"/>
                <w:lang w:eastAsia="en-US"/>
              </w:rPr>
              <w:t xml:space="preserve"> </w:t>
            </w:r>
            <w:r w:rsidRPr="005809B3">
              <w:rPr>
                <w:sz w:val="22"/>
                <w:szCs w:val="22"/>
              </w:rPr>
              <w:t xml:space="preserve">за исключением заявок, поданных управляющей компании номинальным держателем – </w:t>
            </w:r>
            <w:r w:rsidRPr="00652B7C">
              <w:rPr>
                <w:b/>
                <w:sz w:val="22"/>
                <w:szCs w:val="22"/>
              </w:rPr>
              <w:t>КИТ Финанс (ПАО)</w:t>
            </w:r>
            <w:r w:rsidRPr="005809B3">
              <w:rPr>
                <w:sz w:val="22"/>
                <w:szCs w:val="22"/>
              </w:rPr>
              <w:t>;</w:t>
            </w:r>
          </w:p>
          <w:p w:rsidR="00CA6311" w:rsidRPr="005809B3" w:rsidRDefault="00CA6311" w:rsidP="00CA6311">
            <w:pPr>
              <w:numPr>
                <w:ilvl w:val="0"/>
                <w:numId w:val="21"/>
              </w:numPr>
              <w:autoSpaceDE/>
              <w:autoSpaceDN/>
              <w:ind w:left="0" w:firstLine="567"/>
              <w:jc w:val="both"/>
              <w:rPr>
                <w:sz w:val="22"/>
                <w:szCs w:val="22"/>
              </w:rPr>
            </w:pPr>
            <w:r w:rsidRPr="005809B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A6311" w:rsidRPr="005809B3" w:rsidRDefault="00CA6311" w:rsidP="00CA6311">
            <w:pPr>
              <w:autoSpaceDE/>
              <w:autoSpaceDN/>
              <w:ind w:firstLine="567"/>
              <w:jc w:val="both"/>
              <w:rPr>
                <w:sz w:val="22"/>
                <w:szCs w:val="22"/>
              </w:rPr>
            </w:pPr>
          </w:p>
        </w:tc>
        <w:tc>
          <w:tcPr>
            <w:tcW w:w="4253" w:type="dxa"/>
          </w:tcPr>
          <w:p w:rsidR="00CA6311" w:rsidRPr="005809B3" w:rsidRDefault="00CA6311" w:rsidP="00CA6311">
            <w:pPr>
              <w:autoSpaceDE/>
              <w:autoSpaceDN/>
              <w:ind w:firstLine="567"/>
              <w:jc w:val="both"/>
              <w:rPr>
                <w:sz w:val="22"/>
                <w:szCs w:val="22"/>
              </w:rPr>
            </w:pPr>
            <w:r w:rsidRPr="005809B3">
              <w:rPr>
                <w:sz w:val="22"/>
                <w:szCs w:val="22"/>
              </w:rPr>
              <w:lastRenderedPageBreak/>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Pr="00C33025">
              <w:rPr>
                <w:sz w:val="22"/>
                <w:szCs w:val="22"/>
                <w:lang w:eastAsia="en-US"/>
              </w:rPr>
              <w:t xml:space="preserve">, </w:t>
            </w:r>
            <w:r w:rsidRPr="005809B3">
              <w:rPr>
                <w:b/>
                <w:sz w:val="22"/>
                <w:szCs w:val="22"/>
                <w:lang w:eastAsia="en-US"/>
              </w:rPr>
              <w:t>за исключением случаев, когда заявка на погашение инвестиционных паев подана агенту</w:t>
            </w:r>
            <w:r>
              <w:rPr>
                <w:b/>
                <w:sz w:val="22"/>
                <w:szCs w:val="22"/>
                <w:lang w:eastAsia="en-US"/>
              </w:rPr>
              <w:t xml:space="preserve"> </w:t>
            </w:r>
            <w:r w:rsidRPr="008A30C3">
              <w:rPr>
                <w:b/>
                <w:sz w:val="22"/>
                <w:szCs w:val="22"/>
              </w:rPr>
              <w:t>АО «Специализированный депозитарий «ИНФИНИТУМ»</w:t>
            </w:r>
            <w:r>
              <w:rPr>
                <w:b/>
                <w:sz w:val="22"/>
                <w:szCs w:val="22"/>
              </w:rPr>
              <w:t xml:space="preserve"> </w:t>
            </w:r>
            <w:r w:rsidRPr="00012D78">
              <w:rPr>
                <w:b/>
                <w:sz w:val="22"/>
                <w:szCs w:val="22"/>
              </w:rPr>
              <w:t>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НИТУМ» «Финансовая платформа»,</w:t>
            </w:r>
            <w:r w:rsidRPr="005809B3">
              <w:rPr>
                <w:sz w:val="22"/>
                <w:szCs w:val="22"/>
              </w:rPr>
              <w:t xml:space="preserve"> скидка, на которую уменьшается расчетная стоимость инвестиционного пая (далее – скидка), составляет: </w:t>
            </w:r>
          </w:p>
          <w:p w:rsidR="00CA6311" w:rsidRPr="005809B3" w:rsidRDefault="00CA6311" w:rsidP="00CA6311">
            <w:pPr>
              <w:numPr>
                <w:ilvl w:val="0"/>
                <w:numId w:val="35"/>
              </w:numPr>
              <w:autoSpaceDE/>
              <w:autoSpaceDN/>
              <w:ind w:left="0" w:firstLine="567"/>
              <w:jc w:val="both"/>
              <w:rPr>
                <w:sz w:val="22"/>
                <w:szCs w:val="22"/>
              </w:rPr>
            </w:pPr>
            <w:r w:rsidRPr="005809B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CA6311" w:rsidRPr="005809B3" w:rsidRDefault="00CA6311" w:rsidP="00CA6311">
            <w:pPr>
              <w:numPr>
                <w:ilvl w:val="0"/>
                <w:numId w:val="35"/>
              </w:numPr>
              <w:autoSpaceDE/>
              <w:autoSpaceDN/>
              <w:ind w:left="0" w:firstLine="567"/>
              <w:jc w:val="both"/>
              <w:rPr>
                <w:sz w:val="22"/>
                <w:szCs w:val="22"/>
              </w:rPr>
            </w:pPr>
            <w:r w:rsidRPr="005809B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CA6311" w:rsidRDefault="00CA6311" w:rsidP="004758B0">
            <w:pPr>
              <w:autoSpaceDE/>
              <w:autoSpaceDN/>
              <w:spacing w:after="120"/>
              <w:ind w:firstLine="630"/>
              <w:jc w:val="both"/>
              <w:rPr>
                <w:b/>
                <w:sz w:val="22"/>
                <w:szCs w:val="22"/>
              </w:rPr>
            </w:pPr>
            <w:r w:rsidRPr="00BA18EC">
              <w:rPr>
                <w:b/>
                <w:sz w:val="22"/>
                <w:szCs w:val="22"/>
              </w:rPr>
              <w:t xml:space="preserve">При погашении инвестиционных паев в случае подачи заявки на погашение инвестиционных паев </w:t>
            </w:r>
            <w:r>
              <w:rPr>
                <w:b/>
                <w:sz w:val="22"/>
                <w:szCs w:val="22"/>
              </w:rPr>
              <w:t>непосредственно а</w:t>
            </w:r>
            <w:r w:rsidRPr="00BA18E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BA18EC">
              <w:rPr>
                <w:b/>
                <w:sz w:val="22"/>
                <w:szCs w:val="22"/>
              </w:rPr>
              <w:t>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r>
              <w:rPr>
                <w:b/>
                <w:sz w:val="22"/>
                <w:szCs w:val="22"/>
              </w:rPr>
              <w:t>:</w:t>
            </w:r>
          </w:p>
          <w:p w:rsidR="00CA6311" w:rsidRPr="005D26E3" w:rsidRDefault="00CA6311" w:rsidP="00CA6311">
            <w:pPr>
              <w:pStyle w:val="afd"/>
              <w:numPr>
                <w:ilvl w:val="0"/>
                <w:numId w:val="36"/>
              </w:numPr>
              <w:autoSpaceDE/>
              <w:autoSpaceDN/>
              <w:spacing w:after="120"/>
              <w:ind w:left="0" w:firstLine="0"/>
              <w:jc w:val="both"/>
              <w:rPr>
                <w:b/>
                <w:sz w:val="22"/>
                <w:szCs w:val="22"/>
                <w:lang w:eastAsia="en-US"/>
              </w:rPr>
            </w:pPr>
            <w:r w:rsidRPr="005D26E3">
              <w:rPr>
                <w:b/>
                <w:sz w:val="22"/>
                <w:szCs w:val="22"/>
              </w:rPr>
              <w:t>0,5 (Ноль целых пять десятых) процента (НДС не облагается) от расчетной стоимости одного инвестиционного пая</w:t>
            </w:r>
            <w:r w:rsidRPr="005D26E3">
              <w:rPr>
                <w:b/>
              </w:rPr>
              <w:t>.</w:t>
            </w:r>
          </w:p>
          <w:p w:rsidR="00CA6311" w:rsidRPr="005809B3" w:rsidRDefault="00CA6311" w:rsidP="00CA6311">
            <w:pPr>
              <w:autoSpaceDE/>
              <w:autoSpaceDN/>
              <w:ind w:firstLine="567"/>
              <w:jc w:val="both"/>
              <w:rPr>
                <w:sz w:val="22"/>
                <w:szCs w:val="22"/>
              </w:rPr>
            </w:pPr>
            <w:r w:rsidRPr="005809B3">
              <w:rPr>
                <w:sz w:val="22"/>
                <w:szCs w:val="22"/>
              </w:rPr>
              <w:t xml:space="preserve">При погашении инвестиционных </w:t>
            </w:r>
            <w:r w:rsidRPr="005809B3">
              <w:rPr>
                <w:sz w:val="22"/>
                <w:szCs w:val="22"/>
              </w:rPr>
              <w:lastRenderedPageBreak/>
              <w:t>паев в случае подачи заявки на погашение инвестиционных паев непосредственно управляющей компании номина</w:t>
            </w:r>
            <w:r>
              <w:rPr>
                <w:sz w:val="22"/>
                <w:szCs w:val="22"/>
              </w:rPr>
              <w:t>льным держателем – КИТ Финанс (</w:t>
            </w:r>
            <w:r w:rsidRPr="005809B3">
              <w:rPr>
                <w:sz w:val="22"/>
                <w:szCs w:val="22"/>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A6311" w:rsidRPr="005809B3" w:rsidRDefault="00CA6311" w:rsidP="00CA6311">
            <w:pPr>
              <w:autoSpaceDE/>
              <w:autoSpaceDN/>
              <w:ind w:firstLine="567"/>
              <w:jc w:val="both"/>
              <w:rPr>
                <w:sz w:val="22"/>
                <w:szCs w:val="22"/>
              </w:rPr>
            </w:pPr>
            <w:r w:rsidRPr="005809B3">
              <w:rPr>
                <w:sz w:val="22"/>
                <w:szCs w:val="22"/>
              </w:rPr>
              <w:t>Скидка не взимается в следующих случаях:</w:t>
            </w:r>
          </w:p>
          <w:p w:rsidR="00564C97" w:rsidRDefault="00CA6311" w:rsidP="007C24FA">
            <w:pPr>
              <w:numPr>
                <w:ilvl w:val="0"/>
                <w:numId w:val="21"/>
              </w:numPr>
              <w:tabs>
                <w:tab w:val="num" w:pos="0"/>
              </w:tabs>
              <w:autoSpaceDE/>
              <w:autoSpaceDN/>
              <w:ind w:left="0" w:firstLine="630"/>
              <w:jc w:val="both"/>
              <w:rPr>
                <w:sz w:val="22"/>
                <w:szCs w:val="22"/>
              </w:rPr>
            </w:pPr>
            <w:r w:rsidRPr="005809B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81422C">
              <w:rPr>
                <w:b/>
                <w:sz w:val="22"/>
                <w:szCs w:val="22"/>
              </w:rPr>
              <w:t xml:space="preserve">, за исключением </w:t>
            </w:r>
            <w:r w:rsidR="00042ADD">
              <w:rPr>
                <w:b/>
                <w:sz w:val="22"/>
                <w:szCs w:val="22"/>
              </w:rPr>
              <w:t xml:space="preserve">случаев, когда </w:t>
            </w:r>
            <w:r w:rsidRPr="0081422C">
              <w:rPr>
                <w:b/>
                <w:sz w:val="22"/>
                <w:szCs w:val="22"/>
              </w:rPr>
              <w:t>заявк</w:t>
            </w:r>
            <w:r w:rsidR="00042ADD">
              <w:rPr>
                <w:b/>
                <w:sz w:val="22"/>
                <w:szCs w:val="22"/>
              </w:rPr>
              <w:t>а</w:t>
            </w:r>
            <w:r w:rsidRPr="0081422C">
              <w:rPr>
                <w:b/>
                <w:sz w:val="22"/>
                <w:szCs w:val="22"/>
              </w:rPr>
              <w:t xml:space="preserve"> на погашение инвестиционных паев подан</w:t>
            </w:r>
            <w:r w:rsidR="00042ADD">
              <w:rPr>
                <w:b/>
                <w:sz w:val="22"/>
                <w:szCs w:val="22"/>
              </w:rPr>
              <w:t>а</w:t>
            </w:r>
            <w:r w:rsidRPr="008142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6767F">
              <w:rPr>
                <w:b/>
                <w:sz w:val="22"/>
                <w:szCs w:val="22"/>
              </w:rPr>
              <w:t xml:space="preserve">, </w:t>
            </w:r>
            <w:r w:rsidR="0016767F" w:rsidRPr="006206D9">
              <w:rPr>
                <w:b/>
                <w:sz w:val="22"/>
                <w:szCs w:val="22"/>
              </w:rPr>
              <w:t xml:space="preserve">и </w:t>
            </w:r>
            <w:r w:rsidR="00042ADD">
              <w:rPr>
                <w:b/>
                <w:sz w:val="22"/>
                <w:szCs w:val="22"/>
              </w:rPr>
              <w:t xml:space="preserve">когда </w:t>
            </w:r>
            <w:r w:rsidR="0016767F" w:rsidRPr="006206D9">
              <w:rPr>
                <w:b/>
                <w:sz w:val="22"/>
                <w:szCs w:val="22"/>
              </w:rPr>
              <w:t>заявк</w:t>
            </w:r>
            <w:r w:rsidR="00042ADD">
              <w:rPr>
                <w:b/>
                <w:sz w:val="22"/>
                <w:szCs w:val="22"/>
              </w:rPr>
              <w:t>а</w:t>
            </w:r>
            <w:r w:rsidR="0016767F" w:rsidRPr="006206D9">
              <w:rPr>
                <w:b/>
                <w:sz w:val="22"/>
                <w:szCs w:val="22"/>
              </w:rPr>
              <w:t xml:space="preserve"> на погашение инвестиционных паев подан</w:t>
            </w:r>
            <w:r w:rsidR="00042ADD">
              <w:rPr>
                <w:b/>
                <w:sz w:val="22"/>
                <w:szCs w:val="22"/>
              </w:rPr>
              <w:t>а</w:t>
            </w:r>
            <w:r w:rsidR="0016767F" w:rsidRPr="006206D9">
              <w:rPr>
                <w:b/>
                <w:sz w:val="22"/>
                <w:szCs w:val="22"/>
              </w:rPr>
              <w:t xml:space="preserve"> управляющей компании номинальным держателем – КИТ Финанс (АО)</w:t>
            </w:r>
            <w:r w:rsidR="00564C97" w:rsidRPr="007C24FA">
              <w:rPr>
                <w:sz w:val="22"/>
                <w:szCs w:val="22"/>
                <w:lang w:eastAsia="en-US"/>
              </w:rPr>
              <w:t>;</w:t>
            </w:r>
            <w:r w:rsidR="0016767F" w:rsidRPr="00586D3D">
              <w:rPr>
                <w:sz w:val="22"/>
                <w:szCs w:val="22"/>
                <w:lang w:eastAsia="en-US"/>
              </w:rPr>
              <w:t xml:space="preserve"> </w:t>
            </w:r>
          </w:p>
          <w:p w:rsidR="00CA6311" w:rsidRPr="005809B3" w:rsidRDefault="00CA6311" w:rsidP="00CA6311">
            <w:pPr>
              <w:numPr>
                <w:ilvl w:val="0"/>
                <w:numId w:val="21"/>
              </w:numPr>
              <w:autoSpaceDE/>
              <w:autoSpaceDN/>
              <w:ind w:left="0" w:firstLine="567"/>
              <w:jc w:val="both"/>
              <w:rPr>
                <w:sz w:val="22"/>
                <w:szCs w:val="22"/>
              </w:rPr>
            </w:pPr>
            <w:r w:rsidRPr="005809B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5809B3">
              <w:rPr>
                <w:sz w:val="22"/>
                <w:szCs w:val="22"/>
                <w:lang w:eastAsia="en-US"/>
              </w:rPr>
              <w:t xml:space="preserve"> </w:t>
            </w:r>
            <w:r w:rsidRPr="005809B3">
              <w:rPr>
                <w:sz w:val="22"/>
                <w:szCs w:val="22"/>
              </w:rPr>
              <w:t>за исключением заявок, поданных управляющей компании номинальным держателем – КИТ Фин</w:t>
            </w:r>
            <w:r>
              <w:rPr>
                <w:sz w:val="22"/>
                <w:szCs w:val="22"/>
              </w:rPr>
              <w:t>анс (</w:t>
            </w:r>
            <w:r w:rsidRPr="005809B3">
              <w:rPr>
                <w:sz w:val="22"/>
                <w:szCs w:val="22"/>
              </w:rPr>
              <w:t>АО);</w:t>
            </w:r>
          </w:p>
          <w:p w:rsidR="00CA6311" w:rsidRPr="00652B7C" w:rsidRDefault="00CA6311" w:rsidP="00CA6311">
            <w:pPr>
              <w:numPr>
                <w:ilvl w:val="0"/>
                <w:numId w:val="21"/>
              </w:numPr>
              <w:autoSpaceDE/>
              <w:autoSpaceDN/>
              <w:ind w:left="0" w:firstLine="567"/>
              <w:jc w:val="both"/>
              <w:rPr>
                <w:sz w:val="22"/>
                <w:szCs w:val="22"/>
              </w:rPr>
            </w:pPr>
            <w:r w:rsidRPr="005809B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720F66" w:rsidRPr="00EA7A6F" w:rsidTr="00151DD2">
        <w:trPr>
          <w:trHeight w:val="652"/>
        </w:trPr>
        <w:tc>
          <w:tcPr>
            <w:tcW w:w="568" w:type="dxa"/>
          </w:tcPr>
          <w:p w:rsidR="00720F66" w:rsidDel="000519D3" w:rsidRDefault="00720F66" w:rsidP="00CA631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12</w:t>
            </w:r>
          </w:p>
        </w:tc>
        <w:tc>
          <w:tcPr>
            <w:tcW w:w="1076" w:type="dxa"/>
          </w:tcPr>
          <w:p w:rsidR="00720F66" w:rsidRPr="00C47D80" w:rsidRDefault="00914316" w:rsidP="00CA6311">
            <w:pPr>
              <w:pStyle w:val="prg3"/>
              <w:numPr>
                <w:ilvl w:val="0"/>
                <w:numId w:val="0"/>
              </w:numPr>
              <w:spacing w:before="0" w:after="120"/>
              <w:jc w:val="center"/>
              <w:rPr>
                <w:rFonts w:ascii="Times New Roman" w:hAnsi="Times New Roman" w:cs="Times New Roman"/>
                <w:kern w:val="0"/>
                <w:sz w:val="22"/>
                <w:szCs w:val="22"/>
              </w:rPr>
            </w:pPr>
            <w:r w:rsidRPr="00D27B89">
              <w:rPr>
                <w:rFonts w:ascii="Times New Roman" w:hAnsi="Times New Roman" w:cs="Times New Roman"/>
                <w:kern w:val="0"/>
                <w:sz w:val="22"/>
                <w:szCs w:val="22"/>
              </w:rPr>
              <w:t>92.4.</w:t>
            </w:r>
          </w:p>
        </w:tc>
        <w:tc>
          <w:tcPr>
            <w:tcW w:w="4168" w:type="dxa"/>
          </w:tcPr>
          <w:p w:rsidR="00914316" w:rsidRPr="00D27B89" w:rsidRDefault="00914316" w:rsidP="00914316">
            <w:pPr>
              <w:ind w:firstLine="567"/>
              <w:jc w:val="both"/>
              <w:rPr>
                <w:sz w:val="22"/>
                <w:szCs w:val="22"/>
              </w:rPr>
            </w:pPr>
            <w:r w:rsidRPr="00D27B89">
              <w:rPr>
                <w:sz w:val="22"/>
                <w:szCs w:val="22"/>
              </w:rPr>
              <w:t xml:space="preserve">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w:t>
            </w:r>
            <w:r w:rsidRPr="00D27B89">
              <w:rPr>
                <w:sz w:val="22"/>
                <w:szCs w:val="22"/>
              </w:rPr>
              <w:lastRenderedPageBreak/>
              <w:t>Интернет по адресу https://online.tkbip.ru/.</w:t>
            </w:r>
          </w:p>
          <w:p w:rsidR="00914316" w:rsidRPr="00D27B89" w:rsidRDefault="00914316" w:rsidP="00914316">
            <w:pPr>
              <w:ind w:firstLine="567"/>
              <w:jc w:val="both"/>
              <w:rPr>
                <w:sz w:val="22"/>
                <w:szCs w:val="22"/>
              </w:rPr>
            </w:pPr>
            <w:r w:rsidRPr="00D27B89">
              <w:rPr>
                <w:sz w:val="22"/>
                <w:szCs w:val="22"/>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w:t>
            </w:r>
            <w:r w:rsidRPr="00D27B89">
              <w:rPr>
                <w:b/>
                <w:sz w:val="22"/>
                <w:szCs w:val="22"/>
              </w:rPr>
              <w:t>посредством прохождения ими авторизации в единой системе идентификации и аутентификации</w:t>
            </w:r>
            <w:r w:rsidRPr="00D27B89">
              <w:rPr>
                <w:sz w:val="22"/>
                <w:szCs w:val="22"/>
              </w:rPr>
              <w:t>.</w:t>
            </w:r>
          </w:p>
          <w:p w:rsidR="00914316" w:rsidRPr="00D27B89" w:rsidRDefault="00914316" w:rsidP="00914316">
            <w:pPr>
              <w:ind w:firstLine="567"/>
              <w:jc w:val="both"/>
              <w:rPr>
                <w:sz w:val="22"/>
                <w:szCs w:val="22"/>
              </w:rPr>
            </w:pPr>
            <w:r w:rsidRPr="00D27B8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14316" w:rsidRPr="00D27B89" w:rsidRDefault="00914316" w:rsidP="00914316">
            <w:pPr>
              <w:ind w:firstLine="567"/>
              <w:jc w:val="both"/>
              <w:rPr>
                <w:sz w:val="22"/>
                <w:szCs w:val="22"/>
              </w:rPr>
            </w:pPr>
            <w:r w:rsidRPr="00D27B89">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564C97" w:rsidRDefault="00914316" w:rsidP="007C24FA">
            <w:pPr>
              <w:spacing w:before="60" w:after="60"/>
              <w:ind w:firstLine="709"/>
              <w:jc w:val="both"/>
              <w:rPr>
                <w:sz w:val="22"/>
                <w:szCs w:val="22"/>
              </w:rPr>
            </w:pPr>
            <w:r w:rsidRPr="00D27B8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D27B89" w:rsidRPr="00D27B89" w:rsidRDefault="00D27B89" w:rsidP="00D27B89">
            <w:pPr>
              <w:ind w:firstLine="567"/>
              <w:jc w:val="both"/>
              <w:rPr>
                <w:sz w:val="22"/>
                <w:szCs w:val="22"/>
              </w:rPr>
            </w:pPr>
            <w:r w:rsidRPr="00D27B89">
              <w:rPr>
                <w:sz w:val="22"/>
                <w:szCs w:val="22"/>
              </w:rPr>
              <w:lastRenderedPageBreak/>
              <w:t xml:space="preserve">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w:t>
            </w:r>
            <w:r w:rsidRPr="00D27B89">
              <w:rPr>
                <w:sz w:val="22"/>
                <w:szCs w:val="22"/>
              </w:rPr>
              <w:lastRenderedPageBreak/>
              <w:t>адресу https://online.tkbip.ru/.</w:t>
            </w:r>
          </w:p>
          <w:p w:rsidR="00D27B89" w:rsidRPr="00D27B89" w:rsidRDefault="00D27B89" w:rsidP="00D27B89">
            <w:pPr>
              <w:ind w:firstLine="567"/>
              <w:jc w:val="both"/>
              <w:rPr>
                <w:sz w:val="22"/>
                <w:szCs w:val="22"/>
              </w:rPr>
            </w:pPr>
            <w:r w:rsidRPr="00D27B8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D27B89" w:rsidRPr="00D27B89" w:rsidRDefault="00D27B89" w:rsidP="00D27B89">
            <w:pPr>
              <w:ind w:firstLine="567"/>
              <w:jc w:val="both"/>
              <w:rPr>
                <w:sz w:val="22"/>
                <w:szCs w:val="22"/>
              </w:rPr>
            </w:pPr>
            <w:r w:rsidRPr="00D27B8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27B89" w:rsidRPr="00D27B89" w:rsidRDefault="00D27B89" w:rsidP="00D27B89">
            <w:pPr>
              <w:ind w:firstLine="567"/>
              <w:jc w:val="both"/>
              <w:rPr>
                <w:sz w:val="22"/>
                <w:szCs w:val="22"/>
              </w:rPr>
            </w:pPr>
            <w:r w:rsidRPr="00D27B89">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D27B89" w:rsidRPr="00D27B89" w:rsidRDefault="00D27B89" w:rsidP="00D27B89">
            <w:pPr>
              <w:spacing w:before="60" w:after="60"/>
              <w:ind w:firstLine="709"/>
              <w:jc w:val="both"/>
              <w:rPr>
                <w:sz w:val="22"/>
                <w:szCs w:val="22"/>
              </w:rPr>
            </w:pPr>
            <w:r w:rsidRPr="00D27B8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720F66" w:rsidRPr="00E30BDC" w:rsidRDefault="00720F66" w:rsidP="00CA6311">
            <w:pPr>
              <w:autoSpaceDE/>
              <w:autoSpaceDN/>
              <w:ind w:firstLine="567"/>
              <w:jc w:val="both"/>
              <w:rPr>
                <w:b/>
                <w:spacing w:val="-1"/>
                <w:sz w:val="22"/>
                <w:szCs w:val="22"/>
                <w:lang w:eastAsia="en-US"/>
              </w:rPr>
            </w:pPr>
          </w:p>
        </w:tc>
      </w:tr>
      <w:tr w:rsidR="00CA6311" w:rsidRPr="00EA7A6F" w:rsidTr="00151DD2">
        <w:trPr>
          <w:trHeight w:val="652"/>
        </w:trPr>
        <w:tc>
          <w:tcPr>
            <w:tcW w:w="568" w:type="dxa"/>
          </w:tcPr>
          <w:p w:rsidR="00CA6311" w:rsidRPr="00720F66" w:rsidRDefault="000519D3" w:rsidP="00720F6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lang w:val="en-US"/>
              </w:rPr>
              <w:lastRenderedPageBreak/>
              <w:t>1</w:t>
            </w:r>
            <w:r w:rsidR="00720F66">
              <w:rPr>
                <w:rFonts w:ascii="Times New Roman" w:hAnsi="Times New Roman" w:cs="Times New Roman"/>
                <w:kern w:val="0"/>
                <w:sz w:val="22"/>
                <w:szCs w:val="22"/>
              </w:rPr>
              <w:t>3</w:t>
            </w:r>
          </w:p>
        </w:tc>
        <w:tc>
          <w:tcPr>
            <w:tcW w:w="1076" w:type="dxa"/>
          </w:tcPr>
          <w:p w:rsidR="00CA6311" w:rsidRPr="00C47D80" w:rsidRDefault="00CA6311" w:rsidP="00CA6311">
            <w:pPr>
              <w:pStyle w:val="prg3"/>
              <w:numPr>
                <w:ilvl w:val="0"/>
                <w:numId w:val="0"/>
              </w:numPr>
              <w:spacing w:before="0" w:after="120"/>
              <w:jc w:val="center"/>
              <w:rPr>
                <w:rFonts w:ascii="Times New Roman" w:hAnsi="Times New Roman" w:cs="Times New Roman"/>
                <w:kern w:val="0"/>
                <w:sz w:val="22"/>
                <w:szCs w:val="22"/>
              </w:rPr>
            </w:pPr>
            <w:r w:rsidRPr="00C47D80">
              <w:rPr>
                <w:rFonts w:ascii="Times New Roman" w:hAnsi="Times New Roman" w:cs="Times New Roman"/>
                <w:kern w:val="0"/>
                <w:sz w:val="22"/>
                <w:szCs w:val="22"/>
              </w:rPr>
              <w:t>92.</w:t>
            </w:r>
            <w:r>
              <w:rPr>
                <w:rFonts w:ascii="Times New Roman" w:hAnsi="Times New Roman" w:cs="Times New Roman"/>
                <w:kern w:val="0"/>
                <w:sz w:val="22"/>
                <w:szCs w:val="22"/>
              </w:rPr>
              <w:t>5.</w:t>
            </w:r>
          </w:p>
        </w:tc>
        <w:tc>
          <w:tcPr>
            <w:tcW w:w="4168" w:type="dxa"/>
          </w:tcPr>
          <w:p w:rsidR="00CA6311" w:rsidRPr="00C47D80" w:rsidRDefault="00CA6311" w:rsidP="00CA6311">
            <w:pPr>
              <w:autoSpaceDE/>
              <w:autoSpaceDN/>
              <w:spacing w:before="60" w:after="60"/>
              <w:ind w:firstLine="709"/>
              <w:jc w:val="both"/>
              <w:rPr>
                <w:sz w:val="22"/>
                <w:szCs w:val="22"/>
              </w:rPr>
            </w:pPr>
          </w:p>
        </w:tc>
        <w:tc>
          <w:tcPr>
            <w:tcW w:w="4253" w:type="dxa"/>
          </w:tcPr>
          <w:p w:rsidR="00CA6311" w:rsidRDefault="00CA6311" w:rsidP="00CA6311">
            <w:pPr>
              <w:autoSpaceDE/>
              <w:autoSpaceDN/>
              <w:ind w:firstLine="567"/>
              <w:jc w:val="both"/>
              <w:rPr>
                <w:b/>
                <w:sz w:val="22"/>
                <w:szCs w:val="22"/>
              </w:rPr>
            </w:pPr>
            <w:r w:rsidRPr="00E30BDC">
              <w:rPr>
                <w:b/>
                <w:sz w:val="22"/>
                <w:szCs w:val="22"/>
              </w:rPr>
              <w:t>Заявки на обмен инвестиционных паев физичес</w:t>
            </w:r>
            <w:r>
              <w:rPr>
                <w:b/>
                <w:sz w:val="22"/>
                <w:szCs w:val="22"/>
              </w:rPr>
              <w:t>кими лицами могут направляться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CA6311" w:rsidRDefault="00CA6311" w:rsidP="00CA6311">
            <w:pPr>
              <w:autoSpaceDE/>
              <w:autoSpaceDN/>
              <w:ind w:firstLine="567"/>
              <w:jc w:val="both"/>
              <w:rPr>
                <w:b/>
                <w:sz w:val="22"/>
                <w:szCs w:val="22"/>
              </w:rPr>
            </w:pPr>
            <w:r w:rsidRPr="00E30BDC">
              <w:rPr>
                <w:b/>
                <w:sz w:val="22"/>
                <w:szCs w:val="22"/>
              </w:rPr>
              <w:t>Заявка на обмен</w:t>
            </w:r>
            <w:r>
              <w:rPr>
                <w:b/>
                <w:sz w:val="22"/>
                <w:szCs w:val="22"/>
              </w:rPr>
              <w:t xml:space="preserve"> инвестиционных паев, поданная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w:t>
            </w:r>
            <w:r w:rsidRPr="00E30BDC">
              <w:rPr>
                <w:b/>
                <w:sz w:val="22"/>
                <w:szCs w:val="22"/>
              </w:rPr>
              <w:lastRenderedPageBreak/>
              <w:t xml:space="preserve">платформа», должна содержать простую электронную подпись физического лица. </w:t>
            </w:r>
          </w:p>
          <w:p w:rsidR="00CA6311" w:rsidRDefault="00CA6311" w:rsidP="00CA6311">
            <w:pPr>
              <w:autoSpaceDE/>
              <w:autoSpaceDN/>
              <w:ind w:firstLine="567"/>
              <w:jc w:val="both"/>
              <w:rPr>
                <w:b/>
                <w:sz w:val="22"/>
                <w:szCs w:val="22"/>
              </w:rPr>
            </w:pPr>
            <w:r w:rsidRPr="00E30BDC">
              <w:rPr>
                <w:b/>
                <w:sz w:val="22"/>
                <w:szCs w:val="22"/>
              </w:rPr>
              <w:t xml:space="preserve">Основанием для дистанционного взаимодействия с </w:t>
            </w:r>
            <w:r>
              <w:rPr>
                <w:b/>
                <w:sz w:val="22"/>
                <w:szCs w:val="22"/>
              </w:rPr>
              <w:t>а</w:t>
            </w:r>
            <w:r w:rsidRPr="00E30BDC">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CA6311" w:rsidRDefault="00CA6311" w:rsidP="00CA6311">
            <w:pPr>
              <w:autoSpaceDE/>
              <w:autoSpaceDN/>
              <w:ind w:firstLine="567"/>
              <w:jc w:val="both"/>
              <w:rPr>
                <w:b/>
                <w:sz w:val="22"/>
                <w:szCs w:val="22"/>
              </w:rPr>
            </w:pPr>
            <w:r w:rsidRPr="00E30BDC">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CA6311" w:rsidRPr="00C47D80" w:rsidRDefault="00CA6311" w:rsidP="00CA6311">
            <w:pPr>
              <w:autoSpaceDE/>
              <w:autoSpaceDN/>
              <w:ind w:firstLine="567"/>
              <w:jc w:val="both"/>
              <w:rPr>
                <w:sz w:val="22"/>
                <w:szCs w:val="22"/>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CA6311" w:rsidRPr="00EA7A6F" w:rsidTr="00151DD2">
        <w:trPr>
          <w:trHeight w:val="652"/>
        </w:trPr>
        <w:tc>
          <w:tcPr>
            <w:tcW w:w="568" w:type="dxa"/>
          </w:tcPr>
          <w:p w:rsidR="00CA6311" w:rsidRPr="00EA7A6F" w:rsidRDefault="00CA6311" w:rsidP="000519D3">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914316">
              <w:rPr>
                <w:rFonts w:ascii="Times New Roman" w:hAnsi="Times New Roman" w:cs="Times New Roman"/>
                <w:kern w:val="0"/>
                <w:sz w:val="22"/>
                <w:szCs w:val="22"/>
                <w:lang w:val="en-US"/>
              </w:rPr>
              <w:t>4</w:t>
            </w:r>
          </w:p>
        </w:tc>
        <w:tc>
          <w:tcPr>
            <w:tcW w:w="1076" w:type="dxa"/>
          </w:tcPr>
          <w:p w:rsidR="00CA6311" w:rsidRPr="00EA7A6F" w:rsidRDefault="00CA6311" w:rsidP="00CA6311">
            <w:pPr>
              <w:pStyle w:val="prg3"/>
              <w:numPr>
                <w:ilvl w:val="0"/>
                <w:numId w:val="0"/>
              </w:numPr>
              <w:spacing w:before="0" w:after="120"/>
              <w:jc w:val="center"/>
              <w:rPr>
                <w:rFonts w:ascii="Times New Roman" w:hAnsi="Times New Roman" w:cs="Times New Roman"/>
                <w:kern w:val="0"/>
                <w:sz w:val="22"/>
                <w:szCs w:val="22"/>
              </w:rPr>
            </w:pPr>
            <w:r w:rsidRPr="00EA7A6F">
              <w:rPr>
                <w:rFonts w:ascii="Times New Roman" w:hAnsi="Times New Roman" w:cs="Times New Roman"/>
                <w:kern w:val="0"/>
                <w:sz w:val="22"/>
                <w:szCs w:val="22"/>
              </w:rPr>
              <w:t>94.</w:t>
            </w:r>
          </w:p>
        </w:tc>
        <w:tc>
          <w:tcPr>
            <w:tcW w:w="4168" w:type="dxa"/>
          </w:tcPr>
          <w:p w:rsidR="00CA6311" w:rsidRPr="00C47D80" w:rsidRDefault="00CA6311" w:rsidP="00CA6311">
            <w:pPr>
              <w:autoSpaceDE/>
              <w:autoSpaceDN/>
              <w:spacing w:after="120"/>
              <w:ind w:firstLine="567"/>
              <w:jc w:val="both"/>
              <w:rPr>
                <w:sz w:val="22"/>
                <w:szCs w:val="22"/>
                <w:lang w:eastAsia="en-US"/>
              </w:rPr>
            </w:pPr>
            <w:r w:rsidRPr="00C47D80">
              <w:rPr>
                <w:sz w:val="22"/>
                <w:szCs w:val="22"/>
                <w:lang w:eastAsia="en-US"/>
              </w:rPr>
              <w:t>Заявки на обмен инвестиционных паев подаются:</w:t>
            </w:r>
          </w:p>
          <w:p w:rsidR="00CA6311" w:rsidRPr="00C47D80" w:rsidRDefault="00CA6311" w:rsidP="00CA6311">
            <w:pPr>
              <w:autoSpaceDE/>
              <w:autoSpaceDN/>
              <w:spacing w:after="120"/>
              <w:ind w:firstLine="426"/>
              <w:jc w:val="both"/>
              <w:rPr>
                <w:sz w:val="22"/>
                <w:szCs w:val="22"/>
                <w:lang w:eastAsia="en-US"/>
              </w:rPr>
            </w:pPr>
            <w:r w:rsidRPr="00C47D80">
              <w:rPr>
                <w:sz w:val="22"/>
                <w:szCs w:val="22"/>
                <w:lang w:eastAsia="en-US"/>
              </w:rPr>
              <w:t>•</w:t>
            </w:r>
            <w:r w:rsidRPr="00C47D80">
              <w:rPr>
                <w:sz w:val="22"/>
                <w:szCs w:val="22"/>
                <w:lang w:eastAsia="en-US"/>
              </w:rPr>
              <w:tab/>
              <w:t>управляющей компании;</w:t>
            </w:r>
          </w:p>
          <w:p w:rsidR="00CA6311" w:rsidRPr="00C47D80" w:rsidRDefault="00CA6311" w:rsidP="00CA6311">
            <w:pPr>
              <w:autoSpaceDE/>
              <w:autoSpaceDN/>
              <w:spacing w:after="120"/>
              <w:ind w:firstLine="426"/>
              <w:jc w:val="both"/>
              <w:rPr>
                <w:sz w:val="22"/>
                <w:szCs w:val="22"/>
                <w:lang w:eastAsia="en-US"/>
              </w:rPr>
            </w:pPr>
            <w:r w:rsidRPr="00C47D80">
              <w:rPr>
                <w:sz w:val="22"/>
                <w:szCs w:val="22"/>
                <w:lang w:eastAsia="en-US"/>
              </w:rPr>
              <w:t>•</w:t>
            </w:r>
            <w:r w:rsidRPr="00C47D80">
              <w:rPr>
                <w:sz w:val="22"/>
                <w:szCs w:val="22"/>
                <w:lang w:eastAsia="en-US"/>
              </w:rPr>
              <w:tab/>
              <w:t>агентам.</w:t>
            </w:r>
          </w:p>
          <w:p w:rsidR="00CA6311" w:rsidRPr="00C47D80" w:rsidRDefault="00CA6311" w:rsidP="00CA6311">
            <w:pPr>
              <w:ind w:firstLine="567"/>
              <w:jc w:val="both"/>
              <w:rPr>
                <w:sz w:val="22"/>
                <w:szCs w:val="22"/>
              </w:rPr>
            </w:pPr>
            <w:r w:rsidRPr="005F260C">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tcPr>
          <w:p w:rsidR="00CA6311" w:rsidRPr="00C47D80" w:rsidRDefault="00CA6311" w:rsidP="00CA6311">
            <w:pPr>
              <w:autoSpaceDE/>
              <w:autoSpaceDN/>
              <w:spacing w:after="120"/>
              <w:jc w:val="both"/>
              <w:rPr>
                <w:b/>
                <w:sz w:val="22"/>
                <w:szCs w:val="22"/>
                <w:lang w:eastAsia="en-US"/>
              </w:rPr>
            </w:pPr>
            <w:r w:rsidRPr="00C47D80">
              <w:rPr>
                <w:b/>
                <w:sz w:val="22"/>
                <w:szCs w:val="22"/>
                <w:lang w:eastAsia="en-US"/>
              </w:rPr>
              <w:t>Заявки на обмен инвестиционных паев подаются юридическими лицами:</w:t>
            </w:r>
          </w:p>
          <w:p w:rsidR="00CA6311" w:rsidRPr="00C47D80" w:rsidRDefault="00CA6311" w:rsidP="00CA6311">
            <w:pPr>
              <w:autoSpaceDE/>
              <w:autoSpaceDN/>
              <w:spacing w:after="120"/>
              <w:jc w:val="both"/>
              <w:rPr>
                <w:b/>
                <w:sz w:val="22"/>
                <w:szCs w:val="22"/>
                <w:lang w:eastAsia="en-US"/>
              </w:rPr>
            </w:pPr>
            <w:r w:rsidRPr="00C47D80">
              <w:rPr>
                <w:b/>
                <w:sz w:val="22"/>
                <w:szCs w:val="22"/>
                <w:lang w:eastAsia="en-US"/>
              </w:rPr>
              <w:t>•</w:t>
            </w:r>
            <w:r w:rsidRPr="00C47D80">
              <w:rPr>
                <w:b/>
                <w:sz w:val="22"/>
                <w:szCs w:val="22"/>
                <w:lang w:eastAsia="en-US"/>
              </w:rPr>
              <w:tab/>
              <w:t>управляющей компании.</w:t>
            </w:r>
          </w:p>
          <w:p w:rsidR="00CA6311" w:rsidRPr="00C47D80" w:rsidRDefault="00CA6311" w:rsidP="00CA6311">
            <w:pPr>
              <w:autoSpaceDE/>
              <w:autoSpaceDN/>
              <w:spacing w:after="120"/>
              <w:jc w:val="both"/>
              <w:rPr>
                <w:sz w:val="22"/>
                <w:szCs w:val="22"/>
                <w:lang w:eastAsia="en-US"/>
              </w:rPr>
            </w:pPr>
            <w:r w:rsidRPr="00C47D80">
              <w:rPr>
                <w:sz w:val="22"/>
                <w:szCs w:val="22"/>
                <w:lang w:eastAsia="en-US"/>
              </w:rPr>
              <w:t xml:space="preserve">Заявки на обмен инвестиционных паев подаются </w:t>
            </w:r>
            <w:r w:rsidRPr="00652B7C">
              <w:rPr>
                <w:b/>
                <w:sz w:val="22"/>
                <w:szCs w:val="22"/>
                <w:lang w:eastAsia="en-US"/>
              </w:rPr>
              <w:t>физическими лицами</w:t>
            </w:r>
            <w:r w:rsidRPr="00C47D80">
              <w:rPr>
                <w:sz w:val="22"/>
                <w:szCs w:val="22"/>
                <w:lang w:eastAsia="en-US"/>
              </w:rPr>
              <w:t>:</w:t>
            </w:r>
          </w:p>
          <w:p w:rsidR="00CA6311" w:rsidRPr="00C47D80" w:rsidRDefault="00CA6311" w:rsidP="00CA6311">
            <w:pPr>
              <w:autoSpaceDE/>
              <w:autoSpaceDN/>
              <w:spacing w:after="120"/>
              <w:jc w:val="both"/>
              <w:rPr>
                <w:sz w:val="22"/>
                <w:szCs w:val="22"/>
                <w:lang w:eastAsia="en-US"/>
              </w:rPr>
            </w:pPr>
            <w:r w:rsidRPr="00C47D80">
              <w:rPr>
                <w:sz w:val="22"/>
                <w:szCs w:val="22"/>
                <w:lang w:eastAsia="en-US"/>
              </w:rPr>
              <w:t>•</w:t>
            </w:r>
            <w:r w:rsidRPr="00C47D80">
              <w:rPr>
                <w:sz w:val="22"/>
                <w:szCs w:val="22"/>
                <w:lang w:eastAsia="en-US"/>
              </w:rPr>
              <w:tab/>
              <w:t>управляющей компании;</w:t>
            </w:r>
          </w:p>
          <w:p w:rsidR="00CA6311" w:rsidRPr="00C47D80" w:rsidRDefault="00CA6311" w:rsidP="00CA6311">
            <w:pPr>
              <w:autoSpaceDE/>
              <w:autoSpaceDN/>
              <w:spacing w:after="120"/>
              <w:jc w:val="both"/>
              <w:rPr>
                <w:sz w:val="22"/>
                <w:szCs w:val="22"/>
                <w:lang w:eastAsia="en-US"/>
              </w:rPr>
            </w:pPr>
            <w:r w:rsidRPr="00C47D80">
              <w:rPr>
                <w:sz w:val="22"/>
                <w:szCs w:val="22"/>
                <w:lang w:eastAsia="en-US"/>
              </w:rPr>
              <w:t>•</w:t>
            </w:r>
            <w:r w:rsidRPr="00C47D80">
              <w:rPr>
                <w:sz w:val="22"/>
                <w:szCs w:val="22"/>
                <w:lang w:eastAsia="en-US"/>
              </w:rPr>
              <w:tab/>
              <w:t xml:space="preserve">агентам. </w:t>
            </w:r>
          </w:p>
          <w:p w:rsidR="00CA6311" w:rsidRPr="00C47D80" w:rsidRDefault="00CA6311" w:rsidP="00CA6311">
            <w:pPr>
              <w:tabs>
                <w:tab w:val="num" w:pos="720"/>
              </w:tabs>
              <w:autoSpaceDE/>
              <w:autoSpaceDN/>
              <w:spacing w:after="120"/>
              <w:jc w:val="both"/>
              <w:rPr>
                <w:sz w:val="22"/>
                <w:szCs w:val="22"/>
                <w:lang w:eastAsia="en-US"/>
              </w:rPr>
            </w:pPr>
            <w:r w:rsidRPr="00C47D80">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bl>
    <w:p w:rsidR="00E6700B" w:rsidRPr="00EA7A6F"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Pr="00EA7A6F"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EA7A6F" w:rsidRDefault="003E353B"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EA7A6F">
        <w:rPr>
          <w:rFonts w:ascii="Times New Roman" w:hAnsi="Times New Roman" w:cs="Times New Roman"/>
          <w:kern w:val="0"/>
          <w:sz w:val="22"/>
          <w:szCs w:val="22"/>
        </w:rPr>
        <w:t xml:space="preserve">И.о. </w:t>
      </w:r>
      <w:r w:rsidR="0082095F" w:rsidRPr="00EA7A6F">
        <w:rPr>
          <w:rFonts w:ascii="Times New Roman" w:hAnsi="Times New Roman" w:cs="Times New Roman"/>
          <w:kern w:val="0"/>
          <w:sz w:val="22"/>
          <w:szCs w:val="22"/>
        </w:rPr>
        <w:t>Генеральн</w:t>
      </w:r>
      <w:r w:rsidRPr="00EA7A6F">
        <w:rPr>
          <w:rFonts w:ascii="Times New Roman" w:hAnsi="Times New Roman" w:cs="Times New Roman"/>
          <w:kern w:val="0"/>
          <w:sz w:val="22"/>
          <w:szCs w:val="22"/>
        </w:rPr>
        <w:t>ого</w:t>
      </w:r>
      <w:r w:rsidR="00313DC0" w:rsidRPr="00EA7A6F">
        <w:rPr>
          <w:rFonts w:ascii="Times New Roman" w:hAnsi="Times New Roman" w:cs="Times New Roman"/>
          <w:kern w:val="0"/>
          <w:sz w:val="22"/>
          <w:szCs w:val="22"/>
        </w:rPr>
        <w:t xml:space="preserve"> директор</w:t>
      </w:r>
      <w:r w:rsidRPr="00EA7A6F">
        <w:rPr>
          <w:rFonts w:ascii="Times New Roman" w:hAnsi="Times New Roman" w:cs="Times New Roman"/>
          <w:kern w:val="0"/>
          <w:sz w:val="22"/>
          <w:szCs w:val="22"/>
        </w:rPr>
        <w:t>а</w:t>
      </w:r>
    </w:p>
    <w:p w:rsidR="00F91719" w:rsidRPr="00313DC0" w:rsidRDefault="00312191" w:rsidP="00E406B1">
      <w:pPr>
        <w:pStyle w:val="fieldcomment"/>
        <w:rPr>
          <w:rFonts w:ascii="Times New Roman" w:hAnsi="Times New Roman" w:cs="Times New Roman"/>
          <w:lang w:val="ru-RU"/>
        </w:rPr>
      </w:pPr>
      <w:r w:rsidRPr="00EA7A6F">
        <w:rPr>
          <w:rFonts w:ascii="Times New Roman" w:hAnsi="Times New Roman" w:cs="Times New Roman"/>
          <w:sz w:val="22"/>
          <w:szCs w:val="22"/>
          <w:lang w:val="ru-RU"/>
        </w:rPr>
        <w:t>ТКБ Инвестмент Партнерс</w:t>
      </w:r>
      <w:r w:rsidR="0082095F" w:rsidRPr="00EA7A6F">
        <w:rPr>
          <w:rFonts w:ascii="Times New Roman" w:hAnsi="Times New Roman" w:cs="Times New Roman"/>
          <w:sz w:val="22"/>
          <w:szCs w:val="22"/>
          <w:lang w:val="ru-RU"/>
        </w:rPr>
        <w:t xml:space="preserve"> (АО)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15330" w:rsidRPr="00EA7A6F">
        <w:rPr>
          <w:rFonts w:ascii="Times New Roman" w:hAnsi="Times New Roman" w:cs="Times New Roman"/>
          <w:sz w:val="22"/>
          <w:szCs w:val="22"/>
          <w:lang w:val="ru-RU"/>
        </w:rPr>
        <w:t xml:space="preserve">                 </w:t>
      </w:r>
      <w:r w:rsidR="008C150C" w:rsidRPr="00EA7A6F">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3E353B">
        <w:rPr>
          <w:rFonts w:ascii="Times New Roman" w:hAnsi="Times New Roman" w:cs="Times New Roman"/>
          <w:sz w:val="22"/>
          <w:szCs w:val="22"/>
          <w:lang w:val="ru-RU"/>
        </w:rPr>
        <w:t>А</w:t>
      </w:r>
      <w:r w:rsidR="0082095F" w:rsidRPr="00C46077">
        <w:rPr>
          <w:rFonts w:ascii="Times New Roman" w:hAnsi="Times New Roman" w:cs="Times New Roman"/>
          <w:sz w:val="22"/>
          <w:szCs w:val="22"/>
          <w:lang w:val="ru-RU"/>
        </w:rPr>
        <w:t>.</w:t>
      </w:r>
      <w:r w:rsidR="003E353B">
        <w:rPr>
          <w:rFonts w:ascii="Times New Roman" w:hAnsi="Times New Roman" w:cs="Times New Roman"/>
          <w:sz w:val="22"/>
          <w:szCs w:val="22"/>
          <w:lang w:val="ru-RU"/>
        </w:rPr>
        <w:t>А</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95456D">
        <w:rPr>
          <w:rFonts w:ascii="Times New Roman" w:hAnsi="Times New Roman" w:cs="Times New Roman"/>
          <w:sz w:val="22"/>
          <w:szCs w:val="22"/>
          <w:lang w:val="ru-RU"/>
        </w:rPr>
        <w:t>К</w:t>
      </w:r>
      <w:r w:rsidR="003E353B">
        <w:rPr>
          <w:rFonts w:ascii="Times New Roman" w:hAnsi="Times New Roman" w:cs="Times New Roman"/>
          <w:sz w:val="22"/>
          <w:szCs w:val="22"/>
          <w:lang w:val="ru-RU"/>
        </w:rPr>
        <w:t>оровкин</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4B" w:rsidRDefault="00444E4B" w:rsidP="009C0A43">
      <w:pPr>
        <w:pStyle w:val="BodyNum"/>
      </w:pPr>
      <w:r>
        <w:separator/>
      </w:r>
    </w:p>
  </w:endnote>
  <w:endnote w:type="continuationSeparator" w:id="0">
    <w:p w:rsidR="00444E4B" w:rsidRDefault="00444E4B"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F7" w:rsidRDefault="00564C97">
    <w:pPr>
      <w:pStyle w:val="ae"/>
      <w:jc w:val="right"/>
    </w:pPr>
    <w:r>
      <w:fldChar w:fldCharType="begin"/>
    </w:r>
    <w:r w:rsidR="003173F7">
      <w:instrText xml:space="preserve"> PAGE   \* MERGEFORMAT </w:instrText>
    </w:r>
    <w:r>
      <w:fldChar w:fldCharType="separate"/>
    </w:r>
    <w:r w:rsidR="00632637">
      <w:rPr>
        <w:noProof/>
      </w:rPr>
      <w:t>11</w:t>
    </w:r>
    <w:r>
      <w:rPr>
        <w:noProof/>
      </w:rPr>
      <w:fldChar w:fldCharType="end"/>
    </w:r>
  </w:p>
  <w:p w:rsidR="003173F7" w:rsidRDefault="00317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4B" w:rsidRDefault="00444E4B" w:rsidP="009C0A43">
      <w:pPr>
        <w:pStyle w:val="BodyNum"/>
      </w:pPr>
      <w:r>
        <w:separator/>
      </w:r>
    </w:p>
  </w:footnote>
  <w:footnote w:type="continuationSeparator" w:id="0">
    <w:p w:rsidR="00444E4B" w:rsidRDefault="00444E4B"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9"/>
  </w:num>
  <w:num w:numId="25">
    <w:abstractNumId w:val="10"/>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6"/>
  </w:num>
  <w:num w:numId="34">
    <w:abstractNumId w:val="8"/>
  </w:num>
  <w:num w:numId="35">
    <w:abstractNumId w:val="22"/>
  </w:num>
  <w:num w:numId="36">
    <w:abstractNumId w:val="21"/>
  </w:num>
  <w:num w:numId="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31E98"/>
    <w:rsid w:val="000016DD"/>
    <w:rsid w:val="00001F79"/>
    <w:rsid w:val="00003760"/>
    <w:rsid w:val="00011913"/>
    <w:rsid w:val="000171F1"/>
    <w:rsid w:val="0002373E"/>
    <w:rsid w:val="000258FC"/>
    <w:rsid w:val="00025B64"/>
    <w:rsid w:val="00032911"/>
    <w:rsid w:val="0003296B"/>
    <w:rsid w:val="000331B7"/>
    <w:rsid w:val="000371B3"/>
    <w:rsid w:val="00041EE8"/>
    <w:rsid w:val="000421C2"/>
    <w:rsid w:val="00042ADD"/>
    <w:rsid w:val="00044418"/>
    <w:rsid w:val="00047A7A"/>
    <w:rsid w:val="000519D3"/>
    <w:rsid w:val="00053103"/>
    <w:rsid w:val="00053230"/>
    <w:rsid w:val="00055E8F"/>
    <w:rsid w:val="000619CF"/>
    <w:rsid w:val="00061EFC"/>
    <w:rsid w:val="00065D33"/>
    <w:rsid w:val="0007749A"/>
    <w:rsid w:val="000778AF"/>
    <w:rsid w:val="00093551"/>
    <w:rsid w:val="000955CA"/>
    <w:rsid w:val="000A32A4"/>
    <w:rsid w:val="000B12AE"/>
    <w:rsid w:val="000B433E"/>
    <w:rsid w:val="000B45F6"/>
    <w:rsid w:val="000B51A8"/>
    <w:rsid w:val="000C19F9"/>
    <w:rsid w:val="000C4080"/>
    <w:rsid w:val="000C4842"/>
    <w:rsid w:val="000D14B8"/>
    <w:rsid w:val="000D1576"/>
    <w:rsid w:val="000D3A26"/>
    <w:rsid w:val="000D5912"/>
    <w:rsid w:val="000E33AB"/>
    <w:rsid w:val="000E7B4F"/>
    <w:rsid w:val="000F041C"/>
    <w:rsid w:val="000F1B83"/>
    <w:rsid w:val="000F1E5A"/>
    <w:rsid w:val="000F1FA7"/>
    <w:rsid w:val="000F2F51"/>
    <w:rsid w:val="000F54C1"/>
    <w:rsid w:val="000F58F7"/>
    <w:rsid w:val="000F7B75"/>
    <w:rsid w:val="00110A96"/>
    <w:rsid w:val="00111B48"/>
    <w:rsid w:val="00111D8D"/>
    <w:rsid w:val="001135AD"/>
    <w:rsid w:val="00114FC9"/>
    <w:rsid w:val="001152A2"/>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723A"/>
    <w:rsid w:val="00157FDD"/>
    <w:rsid w:val="001604AD"/>
    <w:rsid w:val="001605B7"/>
    <w:rsid w:val="001629AD"/>
    <w:rsid w:val="00166CB7"/>
    <w:rsid w:val="0016767F"/>
    <w:rsid w:val="00172654"/>
    <w:rsid w:val="00174D16"/>
    <w:rsid w:val="001761E6"/>
    <w:rsid w:val="00177E74"/>
    <w:rsid w:val="001808A9"/>
    <w:rsid w:val="00181934"/>
    <w:rsid w:val="00181D4D"/>
    <w:rsid w:val="001858CE"/>
    <w:rsid w:val="00190BC5"/>
    <w:rsid w:val="001937FD"/>
    <w:rsid w:val="00193D87"/>
    <w:rsid w:val="001955B9"/>
    <w:rsid w:val="001960CD"/>
    <w:rsid w:val="001A035C"/>
    <w:rsid w:val="001A1829"/>
    <w:rsid w:val="001A3205"/>
    <w:rsid w:val="001A7200"/>
    <w:rsid w:val="001A7E84"/>
    <w:rsid w:val="001B2076"/>
    <w:rsid w:val="001B23AA"/>
    <w:rsid w:val="001B3CE7"/>
    <w:rsid w:val="001B40F9"/>
    <w:rsid w:val="001C04B4"/>
    <w:rsid w:val="001C2197"/>
    <w:rsid w:val="001C4052"/>
    <w:rsid w:val="001C60E8"/>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4340"/>
    <w:rsid w:val="00254380"/>
    <w:rsid w:val="00266080"/>
    <w:rsid w:val="002663F4"/>
    <w:rsid w:val="00275C43"/>
    <w:rsid w:val="00280FA8"/>
    <w:rsid w:val="00281E65"/>
    <w:rsid w:val="00283C59"/>
    <w:rsid w:val="00285BD7"/>
    <w:rsid w:val="00287E5B"/>
    <w:rsid w:val="002A3897"/>
    <w:rsid w:val="002A3E1E"/>
    <w:rsid w:val="002A7DA9"/>
    <w:rsid w:val="002B1C94"/>
    <w:rsid w:val="002B55FB"/>
    <w:rsid w:val="002C59EB"/>
    <w:rsid w:val="002C6520"/>
    <w:rsid w:val="002C66CD"/>
    <w:rsid w:val="002C6F47"/>
    <w:rsid w:val="002D1C2E"/>
    <w:rsid w:val="002D21C0"/>
    <w:rsid w:val="002D285A"/>
    <w:rsid w:val="002D4AA9"/>
    <w:rsid w:val="002D6240"/>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2191"/>
    <w:rsid w:val="00313B27"/>
    <w:rsid w:val="00313DC0"/>
    <w:rsid w:val="003173F7"/>
    <w:rsid w:val="0032753F"/>
    <w:rsid w:val="00332128"/>
    <w:rsid w:val="00332E2D"/>
    <w:rsid w:val="00333BB1"/>
    <w:rsid w:val="003371AD"/>
    <w:rsid w:val="00340103"/>
    <w:rsid w:val="00343DD1"/>
    <w:rsid w:val="003479EF"/>
    <w:rsid w:val="003502F1"/>
    <w:rsid w:val="0035203D"/>
    <w:rsid w:val="003524A9"/>
    <w:rsid w:val="00352CF2"/>
    <w:rsid w:val="003574B6"/>
    <w:rsid w:val="00360726"/>
    <w:rsid w:val="003618FF"/>
    <w:rsid w:val="00362083"/>
    <w:rsid w:val="00373312"/>
    <w:rsid w:val="0037456B"/>
    <w:rsid w:val="003816DA"/>
    <w:rsid w:val="00386077"/>
    <w:rsid w:val="00390DBF"/>
    <w:rsid w:val="00392647"/>
    <w:rsid w:val="00394EDC"/>
    <w:rsid w:val="003A7BA0"/>
    <w:rsid w:val="003B0CC8"/>
    <w:rsid w:val="003B2AEA"/>
    <w:rsid w:val="003B53D2"/>
    <w:rsid w:val="003B6D10"/>
    <w:rsid w:val="003B7D3C"/>
    <w:rsid w:val="003B7E82"/>
    <w:rsid w:val="003C014D"/>
    <w:rsid w:val="003C4EAE"/>
    <w:rsid w:val="003C6352"/>
    <w:rsid w:val="003C66D8"/>
    <w:rsid w:val="003D262C"/>
    <w:rsid w:val="003D794C"/>
    <w:rsid w:val="003E1505"/>
    <w:rsid w:val="003E353B"/>
    <w:rsid w:val="003E386C"/>
    <w:rsid w:val="003F04EC"/>
    <w:rsid w:val="003F76C2"/>
    <w:rsid w:val="003F7730"/>
    <w:rsid w:val="00400C9D"/>
    <w:rsid w:val="00405510"/>
    <w:rsid w:val="00405734"/>
    <w:rsid w:val="004107A0"/>
    <w:rsid w:val="00413134"/>
    <w:rsid w:val="00415418"/>
    <w:rsid w:val="0041753D"/>
    <w:rsid w:val="00417963"/>
    <w:rsid w:val="00420DE6"/>
    <w:rsid w:val="00421D28"/>
    <w:rsid w:val="004233E2"/>
    <w:rsid w:val="00424C81"/>
    <w:rsid w:val="00430ED7"/>
    <w:rsid w:val="0043495B"/>
    <w:rsid w:val="00441075"/>
    <w:rsid w:val="00444E4B"/>
    <w:rsid w:val="00450D5D"/>
    <w:rsid w:val="00451D6F"/>
    <w:rsid w:val="00453DF8"/>
    <w:rsid w:val="00466DF7"/>
    <w:rsid w:val="00466E1F"/>
    <w:rsid w:val="00470538"/>
    <w:rsid w:val="00471280"/>
    <w:rsid w:val="004719C7"/>
    <w:rsid w:val="0047442D"/>
    <w:rsid w:val="004758B0"/>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6335"/>
    <w:rsid w:val="004E77D2"/>
    <w:rsid w:val="004F2809"/>
    <w:rsid w:val="004F4255"/>
    <w:rsid w:val="004F503F"/>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7778"/>
    <w:rsid w:val="00567AFA"/>
    <w:rsid w:val="00567E3F"/>
    <w:rsid w:val="00570C0F"/>
    <w:rsid w:val="00572BE6"/>
    <w:rsid w:val="00572C67"/>
    <w:rsid w:val="00573896"/>
    <w:rsid w:val="00574923"/>
    <w:rsid w:val="005756B8"/>
    <w:rsid w:val="00576992"/>
    <w:rsid w:val="005809B3"/>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2153"/>
    <w:rsid w:val="005D3CC6"/>
    <w:rsid w:val="005D4398"/>
    <w:rsid w:val="005E138A"/>
    <w:rsid w:val="005E7C80"/>
    <w:rsid w:val="005F139E"/>
    <w:rsid w:val="005F41FC"/>
    <w:rsid w:val="005F4FDB"/>
    <w:rsid w:val="00601D63"/>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5ACE"/>
    <w:rsid w:val="00635C5F"/>
    <w:rsid w:val="00636EFD"/>
    <w:rsid w:val="00641D69"/>
    <w:rsid w:val="00642699"/>
    <w:rsid w:val="00642D9F"/>
    <w:rsid w:val="00642EA8"/>
    <w:rsid w:val="00645410"/>
    <w:rsid w:val="006466B1"/>
    <w:rsid w:val="00652B7C"/>
    <w:rsid w:val="00653365"/>
    <w:rsid w:val="00653602"/>
    <w:rsid w:val="0066029E"/>
    <w:rsid w:val="00660478"/>
    <w:rsid w:val="0066096F"/>
    <w:rsid w:val="00660D5A"/>
    <w:rsid w:val="00671796"/>
    <w:rsid w:val="0067499B"/>
    <w:rsid w:val="00682627"/>
    <w:rsid w:val="00683384"/>
    <w:rsid w:val="00694141"/>
    <w:rsid w:val="00694C2F"/>
    <w:rsid w:val="00697F93"/>
    <w:rsid w:val="006A261F"/>
    <w:rsid w:val="006A3277"/>
    <w:rsid w:val="006A3BC4"/>
    <w:rsid w:val="006B00A7"/>
    <w:rsid w:val="006B4362"/>
    <w:rsid w:val="006C4189"/>
    <w:rsid w:val="006C6A78"/>
    <w:rsid w:val="006C73F3"/>
    <w:rsid w:val="006D0DB0"/>
    <w:rsid w:val="006D0DC9"/>
    <w:rsid w:val="006D18F8"/>
    <w:rsid w:val="006D688D"/>
    <w:rsid w:val="006E3F0E"/>
    <w:rsid w:val="006E5611"/>
    <w:rsid w:val="006E678F"/>
    <w:rsid w:val="006F23CA"/>
    <w:rsid w:val="006F4E0A"/>
    <w:rsid w:val="00704E5F"/>
    <w:rsid w:val="00706100"/>
    <w:rsid w:val="00715BDC"/>
    <w:rsid w:val="00715FC2"/>
    <w:rsid w:val="00720F66"/>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79C4"/>
    <w:rsid w:val="00767556"/>
    <w:rsid w:val="007708B8"/>
    <w:rsid w:val="007769DF"/>
    <w:rsid w:val="00777B83"/>
    <w:rsid w:val="007850C5"/>
    <w:rsid w:val="00785787"/>
    <w:rsid w:val="0078609C"/>
    <w:rsid w:val="007874AE"/>
    <w:rsid w:val="007A044E"/>
    <w:rsid w:val="007A4851"/>
    <w:rsid w:val="007A6410"/>
    <w:rsid w:val="007B0063"/>
    <w:rsid w:val="007B29E9"/>
    <w:rsid w:val="007B4D76"/>
    <w:rsid w:val="007B68C1"/>
    <w:rsid w:val="007C0132"/>
    <w:rsid w:val="007C24FA"/>
    <w:rsid w:val="007C2C74"/>
    <w:rsid w:val="007C43FD"/>
    <w:rsid w:val="007C7674"/>
    <w:rsid w:val="007D0F4E"/>
    <w:rsid w:val="007D13CE"/>
    <w:rsid w:val="007E0D4A"/>
    <w:rsid w:val="007E54D8"/>
    <w:rsid w:val="007E7C30"/>
    <w:rsid w:val="007F034F"/>
    <w:rsid w:val="007F3F24"/>
    <w:rsid w:val="007F49F3"/>
    <w:rsid w:val="007F52CA"/>
    <w:rsid w:val="00803476"/>
    <w:rsid w:val="008078DD"/>
    <w:rsid w:val="00807F49"/>
    <w:rsid w:val="00810B5E"/>
    <w:rsid w:val="00816D97"/>
    <w:rsid w:val="008203FB"/>
    <w:rsid w:val="0082095F"/>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46B9"/>
    <w:rsid w:val="00884908"/>
    <w:rsid w:val="00887A8D"/>
    <w:rsid w:val="00893B9C"/>
    <w:rsid w:val="00894FF0"/>
    <w:rsid w:val="008A0AF2"/>
    <w:rsid w:val="008B6A69"/>
    <w:rsid w:val="008C150C"/>
    <w:rsid w:val="008D444A"/>
    <w:rsid w:val="008D7DC1"/>
    <w:rsid w:val="008E5619"/>
    <w:rsid w:val="008E609C"/>
    <w:rsid w:val="008E758D"/>
    <w:rsid w:val="008F0B83"/>
    <w:rsid w:val="008F0BF4"/>
    <w:rsid w:val="0090132B"/>
    <w:rsid w:val="00904641"/>
    <w:rsid w:val="00906143"/>
    <w:rsid w:val="00910F18"/>
    <w:rsid w:val="009115C1"/>
    <w:rsid w:val="009126D7"/>
    <w:rsid w:val="00914316"/>
    <w:rsid w:val="00915DE1"/>
    <w:rsid w:val="00916B1F"/>
    <w:rsid w:val="00930789"/>
    <w:rsid w:val="00931E98"/>
    <w:rsid w:val="00933833"/>
    <w:rsid w:val="009366CF"/>
    <w:rsid w:val="00936AFA"/>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541"/>
    <w:rsid w:val="00986B77"/>
    <w:rsid w:val="00992AA4"/>
    <w:rsid w:val="00997443"/>
    <w:rsid w:val="009978AA"/>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A014AE"/>
    <w:rsid w:val="00A01E3F"/>
    <w:rsid w:val="00A02E6F"/>
    <w:rsid w:val="00A04514"/>
    <w:rsid w:val="00A05149"/>
    <w:rsid w:val="00A06393"/>
    <w:rsid w:val="00A0708F"/>
    <w:rsid w:val="00A11142"/>
    <w:rsid w:val="00A14CAE"/>
    <w:rsid w:val="00A15C42"/>
    <w:rsid w:val="00A237E5"/>
    <w:rsid w:val="00A260FF"/>
    <w:rsid w:val="00A30822"/>
    <w:rsid w:val="00A340FC"/>
    <w:rsid w:val="00A40FE9"/>
    <w:rsid w:val="00A41CF3"/>
    <w:rsid w:val="00A44186"/>
    <w:rsid w:val="00A4615C"/>
    <w:rsid w:val="00A507C9"/>
    <w:rsid w:val="00A56282"/>
    <w:rsid w:val="00A60D4C"/>
    <w:rsid w:val="00A611A7"/>
    <w:rsid w:val="00A6163D"/>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0334"/>
    <w:rsid w:val="00AB3DF3"/>
    <w:rsid w:val="00AB6954"/>
    <w:rsid w:val="00AB770E"/>
    <w:rsid w:val="00AC6FBE"/>
    <w:rsid w:val="00AC7643"/>
    <w:rsid w:val="00AD1E79"/>
    <w:rsid w:val="00AD3AE6"/>
    <w:rsid w:val="00AD7C2D"/>
    <w:rsid w:val="00AE3829"/>
    <w:rsid w:val="00AE6A66"/>
    <w:rsid w:val="00AF0324"/>
    <w:rsid w:val="00AF3FE6"/>
    <w:rsid w:val="00AF5898"/>
    <w:rsid w:val="00AF5C18"/>
    <w:rsid w:val="00B003EF"/>
    <w:rsid w:val="00B00E57"/>
    <w:rsid w:val="00B0355C"/>
    <w:rsid w:val="00B04FA2"/>
    <w:rsid w:val="00B0726B"/>
    <w:rsid w:val="00B10314"/>
    <w:rsid w:val="00B1069A"/>
    <w:rsid w:val="00B113F3"/>
    <w:rsid w:val="00B1254B"/>
    <w:rsid w:val="00B15330"/>
    <w:rsid w:val="00B16E19"/>
    <w:rsid w:val="00B20607"/>
    <w:rsid w:val="00B31C01"/>
    <w:rsid w:val="00B47715"/>
    <w:rsid w:val="00B50D0C"/>
    <w:rsid w:val="00B550BF"/>
    <w:rsid w:val="00B656AB"/>
    <w:rsid w:val="00B77066"/>
    <w:rsid w:val="00B858DB"/>
    <w:rsid w:val="00B85FF7"/>
    <w:rsid w:val="00B86DB8"/>
    <w:rsid w:val="00B919AB"/>
    <w:rsid w:val="00B96A13"/>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BF5918"/>
    <w:rsid w:val="00BF6591"/>
    <w:rsid w:val="00C02ED6"/>
    <w:rsid w:val="00C051F7"/>
    <w:rsid w:val="00C067A6"/>
    <w:rsid w:val="00C10356"/>
    <w:rsid w:val="00C115CC"/>
    <w:rsid w:val="00C1315A"/>
    <w:rsid w:val="00C1741B"/>
    <w:rsid w:val="00C2235C"/>
    <w:rsid w:val="00C24EB7"/>
    <w:rsid w:val="00C25485"/>
    <w:rsid w:val="00C25981"/>
    <w:rsid w:val="00C31B67"/>
    <w:rsid w:val="00C31BF1"/>
    <w:rsid w:val="00C425C6"/>
    <w:rsid w:val="00C42B2A"/>
    <w:rsid w:val="00C42B4F"/>
    <w:rsid w:val="00C4345E"/>
    <w:rsid w:val="00C44FE3"/>
    <w:rsid w:val="00C45946"/>
    <w:rsid w:val="00C45ED5"/>
    <w:rsid w:val="00C46077"/>
    <w:rsid w:val="00C47D80"/>
    <w:rsid w:val="00C54A32"/>
    <w:rsid w:val="00C61FF5"/>
    <w:rsid w:val="00C62DEA"/>
    <w:rsid w:val="00C638D2"/>
    <w:rsid w:val="00C71145"/>
    <w:rsid w:val="00C72EF2"/>
    <w:rsid w:val="00C73FF0"/>
    <w:rsid w:val="00C747F8"/>
    <w:rsid w:val="00C86B55"/>
    <w:rsid w:val="00C935F0"/>
    <w:rsid w:val="00C93735"/>
    <w:rsid w:val="00C96480"/>
    <w:rsid w:val="00C9754E"/>
    <w:rsid w:val="00CA10BE"/>
    <w:rsid w:val="00CA16F1"/>
    <w:rsid w:val="00CA376C"/>
    <w:rsid w:val="00CA3EA7"/>
    <w:rsid w:val="00CA6311"/>
    <w:rsid w:val="00CA6B41"/>
    <w:rsid w:val="00CB0C2A"/>
    <w:rsid w:val="00CB0FFC"/>
    <w:rsid w:val="00CB3DC1"/>
    <w:rsid w:val="00CB4BB0"/>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27B89"/>
    <w:rsid w:val="00D306FB"/>
    <w:rsid w:val="00D40232"/>
    <w:rsid w:val="00D4099C"/>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3EF1"/>
    <w:rsid w:val="00DA4622"/>
    <w:rsid w:val="00DA4E04"/>
    <w:rsid w:val="00DA54DB"/>
    <w:rsid w:val="00DA5872"/>
    <w:rsid w:val="00DB428A"/>
    <w:rsid w:val="00DB51BE"/>
    <w:rsid w:val="00DB722D"/>
    <w:rsid w:val="00DD2818"/>
    <w:rsid w:val="00DD4407"/>
    <w:rsid w:val="00DD5A79"/>
    <w:rsid w:val="00DD7C11"/>
    <w:rsid w:val="00DE5522"/>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D5F"/>
    <w:rsid w:val="00E45773"/>
    <w:rsid w:val="00E462C8"/>
    <w:rsid w:val="00E4679F"/>
    <w:rsid w:val="00E47480"/>
    <w:rsid w:val="00E57C83"/>
    <w:rsid w:val="00E63BEA"/>
    <w:rsid w:val="00E6700B"/>
    <w:rsid w:val="00E71DC7"/>
    <w:rsid w:val="00E75059"/>
    <w:rsid w:val="00E75A4F"/>
    <w:rsid w:val="00E760F6"/>
    <w:rsid w:val="00E8037F"/>
    <w:rsid w:val="00E825B1"/>
    <w:rsid w:val="00E827EF"/>
    <w:rsid w:val="00E85616"/>
    <w:rsid w:val="00E90A0D"/>
    <w:rsid w:val="00E913DB"/>
    <w:rsid w:val="00E9601E"/>
    <w:rsid w:val="00E976AA"/>
    <w:rsid w:val="00EA0C9D"/>
    <w:rsid w:val="00EA28A0"/>
    <w:rsid w:val="00EA5677"/>
    <w:rsid w:val="00EA7A6F"/>
    <w:rsid w:val="00EA7D7E"/>
    <w:rsid w:val="00EA7F9E"/>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11E45"/>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2AEE"/>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5F70"/>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E0AC26-50BA-481B-869F-674F873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9AAF-3E79-4BB3-B05B-803CF90148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s>
</ds:datastoreItem>
</file>

<file path=customXml/itemProps2.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3.xml><?xml version="1.0" encoding="utf-8"?>
<ds:datastoreItem xmlns:ds="http://schemas.openxmlformats.org/officeDocument/2006/customXml" ds:itemID="{D67E78FA-5DC1-4AB7-96E3-6CFF6AA5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7D1606-9F51-4E6F-B186-C5A609FA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5</cp:revision>
  <cp:lastPrinted>2010-05-07T08:31:00Z</cp:lastPrinted>
  <dcterms:created xsi:type="dcterms:W3CDTF">2019-07-11T10:04:00Z</dcterms:created>
  <dcterms:modified xsi:type="dcterms:W3CDTF">2019-08-02T07:56:00Z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